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0E4F" w14:textId="029D4B6E" w:rsidR="00865585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„THERMO FISHER SCIENTIFIC BALTICS“ VARDINĖS STIPENDIJOS</w:t>
      </w:r>
    </w:p>
    <w:p w14:paraId="3D24C0EB" w14:textId="2A8F4BF9" w:rsidR="00865585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SKYRIMO 2020-2021 MOKSLO METAMS</w:t>
      </w:r>
    </w:p>
    <w:p w14:paraId="4FB4FD00" w14:textId="6C5CD2B0" w:rsidR="00447CFA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KONKURSO SĄLYGOS</w:t>
      </w:r>
    </w:p>
    <w:p w14:paraId="6D5ABC3E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56E7B7" w14:textId="510C0351" w:rsidR="002E2B37" w:rsidRPr="00386790" w:rsidRDefault="002E2B37" w:rsidP="002E2B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1. UAB „Thermo </w:t>
      </w:r>
      <w:proofErr w:type="spellStart"/>
      <w:r w:rsidRPr="00386790">
        <w:rPr>
          <w:rFonts w:ascii="Times New Roman" w:hAnsi="Times New Roman" w:cs="Times New Roman"/>
          <w:sz w:val="22"/>
          <w:szCs w:val="22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sz w:val="22"/>
          <w:szCs w:val="22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“  (toliau – Bendrovė) tęsdama ilgametį bendradarbiavimą su Vilniaus Universitetu (toliau – Universitetas), kviečia VU Gyvybės mokslų centro, Chemijos ir </w:t>
      </w:r>
      <w:proofErr w:type="spellStart"/>
      <w:r w:rsidRPr="00386790">
        <w:rPr>
          <w:rFonts w:ascii="Times New Roman" w:hAnsi="Times New Roman" w:cs="Times New Roman"/>
          <w:sz w:val="22"/>
          <w:szCs w:val="22"/>
          <w:lang w:val="lt-LT"/>
        </w:rPr>
        <w:t>geomokslų</w:t>
      </w:r>
      <w:proofErr w:type="spellEnd"/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 fakulteto</w:t>
      </w:r>
      <w:r w:rsidR="00386790" w:rsidRPr="00386790">
        <w:rPr>
          <w:rFonts w:ascii="Times New Roman" w:hAnsi="Times New Roman" w:cs="Times New Roman"/>
          <w:sz w:val="22"/>
          <w:szCs w:val="22"/>
          <w:lang w:val="lt-LT"/>
        </w:rPr>
        <w:t>,</w:t>
      </w: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386790" w:rsidRPr="00386790">
        <w:rPr>
          <w:rFonts w:ascii="Times New Roman" w:hAnsi="Times New Roman" w:cs="Times New Roman"/>
          <w:sz w:val="22"/>
          <w:szCs w:val="22"/>
          <w:lang w:val="lt-LT"/>
        </w:rPr>
        <w:t>Medicinos fakulteto bei Matematikos ir informatikos fakulteto</w:t>
      </w: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386790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1 kurso </w:t>
      </w:r>
      <w:r w:rsidRPr="00386790">
        <w:rPr>
          <w:rFonts w:ascii="Times New Roman" w:hAnsi="Times New Roman" w:cs="Times New Roman"/>
          <w:sz w:val="22"/>
          <w:szCs w:val="22"/>
          <w:lang w:val="lt-LT"/>
        </w:rPr>
        <w:t>magistro studentus Bendrovėje atlikti ir parengti ginti antrosios (magistro) studijų pakopos baigiamuosius darbus.</w:t>
      </w:r>
    </w:p>
    <w:p w14:paraId="74045056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2. Vadovaujantis paskelbtomis konkurso sąlygomis, geriausiems studentams bus skiriamos UAB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>“ vardinės stipendijos (toliau – Stipendija).</w:t>
      </w:r>
    </w:p>
    <w:p w14:paraId="648AF2FE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Vilniaus Universiteto studentus, studijuojančius su biotechnologijomis ar UAB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>“ veikla susijusius mokslus ir kryptingai gilinančius šių sričių žinias.</w:t>
      </w:r>
    </w:p>
    <w:p w14:paraId="4198EEF0" w14:textId="4743D6C9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4. 2020–2021 m. Stipendijos, skiriamos antrosios pakopos (magistro) studentams, dydis vieniems mokslo metams – 1773 Eur., išmokant lygiomis dalimis kas mėnesį. </w:t>
      </w:r>
    </w:p>
    <w:p w14:paraId="23133FE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5. Jei studijų baigiamasis darbas rengiamas ilgiau nei vienerius metus, Stipendijos mokėjimas antraisiais metais svarstomas ir tęsiamas atskiru Konkurso vertinimo komisijos sprendimu.</w:t>
      </w:r>
    </w:p>
    <w:p w14:paraId="34879580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6. Paskyrus Stipendiją, jos gavėjas nepraranda galimybės gauti valstybės ar kitokias stipendijas. Buvęs šios vardinės Stipendijos gavėjas gali pakartotinai pretenduoti, ir jam Stipendija gali būti paskirta kelis kartus.</w:t>
      </w:r>
    </w:p>
    <w:p w14:paraId="507F30C2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7. Studentų, teikiančių paraiškas gauti Stipendiją 2020-2021 m., baigiamojo darbo, kurį rengs UAB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>“, tema turi atitikti vieną ar kelias kryptis iš šio sąrašo:</w:t>
      </w:r>
    </w:p>
    <w:p w14:paraId="3A7E537A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2E2B37" w:rsidRPr="00386790" w14:paraId="105A5942" w14:textId="77777777" w:rsidTr="009F0B80">
        <w:tc>
          <w:tcPr>
            <w:tcW w:w="212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305C" w14:textId="77777777" w:rsidR="002E2B37" w:rsidRPr="00386790" w:rsidRDefault="002E2B37" w:rsidP="002E2B37">
            <w:p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Grupės vadovas</w:t>
            </w:r>
          </w:p>
        </w:tc>
        <w:tc>
          <w:tcPr>
            <w:tcW w:w="75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0660" w14:textId="77777777" w:rsidR="002E2B37" w:rsidRPr="00386790" w:rsidRDefault="002E2B37" w:rsidP="002E2B37">
            <w:p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Tyrimų kryptys</w:t>
            </w:r>
          </w:p>
        </w:tc>
      </w:tr>
      <w:tr w:rsidR="002E2B37" w:rsidRPr="00386790" w14:paraId="7A8C4020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FE48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Dr. </w:t>
            </w:r>
            <w:proofErr w:type="spellStart"/>
            <w:r w:rsidRPr="00386790">
              <w:rPr>
                <w:rFonts w:ascii="Times New Roman" w:hAnsi="Times New Roman"/>
              </w:rPr>
              <w:t>R.Skirgaila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1108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386790">
              <w:rPr>
                <w:rFonts w:ascii="Times New Roman" w:hAnsi="Times New Roman"/>
                <w:color w:val="000000"/>
              </w:rPr>
              <w:t>Baltymų </w:t>
            </w:r>
            <w:proofErr w:type="spellStart"/>
            <w:r w:rsidRPr="00386790">
              <w:rPr>
                <w:rFonts w:ascii="Times New Roman" w:hAnsi="Times New Roman"/>
                <w:i/>
                <w:iCs/>
                <w:color w:val="000000"/>
              </w:rPr>
              <w:t>in</w:t>
            </w:r>
            <w:proofErr w:type="spellEnd"/>
            <w:r w:rsidRPr="00386790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386790">
              <w:rPr>
                <w:rFonts w:ascii="Times New Roman" w:hAnsi="Times New Roman"/>
                <w:i/>
                <w:iCs/>
                <w:color w:val="000000"/>
              </w:rPr>
              <w:t>vitro</w:t>
            </w:r>
            <w:proofErr w:type="spellEnd"/>
            <w:r w:rsidRPr="00386790">
              <w:rPr>
                <w:rFonts w:ascii="Times New Roman" w:hAnsi="Times New Roman"/>
                <w:color w:val="000000"/>
              </w:rPr>
              <w:t> evoliucijos panaudojimas fermentų savybių tobulinimui </w:t>
            </w:r>
          </w:p>
          <w:p w14:paraId="53B049EE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386790">
              <w:rPr>
                <w:rFonts w:ascii="Times New Roman" w:hAnsi="Times New Roman"/>
                <w:color w:val="000000"/>
              </w:rPr>
              <w:t>Naujos kartos RNR sekoskaitos platformų sprendimai </w:t>
            </w:r>
          </w:p>
          <w:p w14:paraId="2D110A20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386790">
              <w:rPr>
                <w:rFonts w:ascii="Times New Roman" w:hAnsi="Times New Roman"/>
                <w:color w:val="000000"/>
              </w:rPr>
              <w:t>DNR polimerazių tyrimai</w:t>
            </w:r>
            <w:r w:rsidRPr="00386790">
              <w:rPr>
                <w:rFonts w:ascii="Times New Roman" w:hAnsi="Times New Roman"/>
              </w:rPr>
              <w:t> ir taikymai</w:t>
            </w:r>
            <w:r w:rsidRPr="00386790">
              <w:rPr>
                <w:rFonts w:ascii="Times New Roman" w:hAnsi="Times New Roman"/>
                <w:color w:val="000000"/>
              </w:rPr>
              <w:t> </w:t>
            </w:r>
          </w:p>
          <w:p w14:paraId="01BE3F3A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  <w:color w:val="000000"/>
              </w:rPr>
              <w:t>Genominės</w:t>
            </w:r>
            <w:proofErr w:type="spellEnd"/>
            <w:r w:rsidRPr="00386790">
              <w:rPr>
                <w:rFonts w:ascii="Times New Roman" w:hAnsi="Times New Roman"/>
                <w:color w:val="000000"/>
              </w:rPr>
              <w:t> DNR padauginimo (WGA) technologijų tobulinimas</w:t>
            </w:r>
            <w:r w:rsidRPr="00386790">
              <w:rPr>
                <w:rStyle w:val="eop"/>
                <w:rFonts w:ascii="Times New Roman" w:hAnsi="Times New Roman"/>
              </w:rPr>
              <w:t> </w:t>
            </w:r>
          </w:p>
        </w:tc>
      </w:tr>
      <w:tr w:rsidR="002E2B37" w:rsidRPr="00386790" w14:paraId="662BBA04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0456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A. Lagunavičius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39A0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Naujos kartos sekoskaitos  platformos </w:t>
            </w:r>
            <w:proofErr w:type="spellStart"/>
            <w:r w:rsidRPr="00386790">
              <w:rPr>
                <w:rFonts w:ascii="Times New Roman" w:hAnsi="Times New Roman"/>
              </w:rPr>
              <w:t>Epigenetikoje</w:t>
            </w:r>
            <w:proofErr w:type="spellEnd"/>
          </w:p>
          <w:p w14:paraId="182375A3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Nukleorūgčių</w:t>
            </w:r>
            <w:proofErr w:type="spellEnd"/>
            <w:r w:rsidRPr="00386790">
              <w:rPr>
                <w:rFonts w:ascii="Times New Roman" w:hAnsi="Times New Roman"/>
              </w:rPr>
              <w:t xml:space="preserve"> modifikacijos fermentų tyrimai ir taikymai </w:t>
            </w:r>
          </w:p>
          <w:p w14:paraId="23649EC5" w14:textId="77777777" w:rsidR="002E2B37" w:rsidRPr="00386790" w:rsidRDefault="002E2B37" w:rsidP="002E2B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Baltymų savybių keitimas cheminių modifikacijų </w:t>
            </w:r>
            <w:proofErr w:type="spellStart"/>
            <w:r w:rsidRPr="00386790">
              <w:rPr>
                <w:rFonts w:ascii="Times New Roman" w:hAnsi="Times New Roman"/>
              </w:rPr>
              <w:t>in</w:t>
            </w:r>
            <w:proofErr w:type="spellEnd"/>
            <w:r w:rsidRPr="00386790">
              <w:rPr>
                <w:rFonts w:ascii="Times New Roman" w:hAnsi="Times New Roman"/>
              </w:rPr>
              <w:t xml:space="preserve"> </w:t>
            </w:r>
            <w:proofErr w:type="spellStart"/>
            <w:r w:rsidRPr="00386790">
              <w:rPr>
                <w:rFonts w:ascii="Times New Roman" w:hAnsi="Times New Roman"/>
              </w:rPr>
              <w:t>vitro</w:t>
            </w:r>
            <w:proofErr w:type="spellEnd"/>
            <w:r w:rsidRPr="00386790">
              <w:rPr>
                <w:rFonts w:ascii="Times New Roman" w:hAnsi="Times New Roman"/>
              </w:rPr>
              <w:t xml:space="preserve"> pagalba</w:t>
            </w:r>
          </w:p>
        </w:tc>
      </w:tr>
      <w:tr w:rsidR="002E2B37" w:rsidRPr="00386790" w14:paraId="0823CAA1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7426" w14:textId="546BB7BF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V. Šeputienė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B7D0" w14:textId="77777777" w:rsidR="002E2B37" w:rsidRPr="00386790" w:rsidRDefault="002E2B37" w:rsidP="002E2B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/>
              </w:rPr>
            </w:pPr>
            <w:r w:rsidRPr="00386790">
              <w:rPr>
                <w:rFonts w:ascii="Times New Roman" w:eastAsia="Calibri" w:hAnsi="Times New Roman"/>
              </w:rPr>
              <w:t>DNR sekoskaitos sprendimai naujos kartos platformoms</w:t>
            </w:r>
          </w:p>
          <w:p w14:paraId="57FD7084" w14:textId="77777777" w:rsidR="002E2B37" w:rsidRPr="00386790" w:rsidRDefault="002E2B37" w:rsidP="002E2B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/>
              </w:rPr>
            </w:pPr>
            <w:r w:rsidRPr="00386790">
              <w:rPr>
                <w:rFonts w:ascii="Times New Roman" w:eastAsia="Calibri" w:hAnsi="Times New Roman"/>
              </w:rPr>
              <w:t>Vienos ląstelės genomo padauginimo technologijų tobulinimas</w:t>
            </w:r>
          </w:p>
          <w:p w14:paraId="30D25C82" w14:textId="77777777" w:rsidR="002E2B37" w:rsidRPr="00386790" w:rsidRDefault="002E2B37" w:rsidP="002E2B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/>
              </w:rPr>
            </w:pPr>
            <w:r w:rsidRPr="00386790">
              <w:rPr>
                <w:rFonts w:ascii="Times New Roman" w:hAnsi="Times New Roman"/>
              </w:rPr>
              <w:t xml:space="preserve">DNR sekoskaitos </w:t>
            </w:r>
            <w:proofErr w:type="spellStart"/>
            <w:r w:rsidRPr="00386790">
              <w:rPr>
                <w:rFonts w:ascii="Times New Roman" w:hAnsi="Times New Roman"/>
              </w:rPr>
              <w:t>bioinformatinių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analizės įrankių kūrimas</w:t>
            </w:r>
          </w:p>
          <w:p w14:paraId="1133B7ED" w14:textId="77777777" w:rsidR="002E2B37" w:rsidRPr="00386790" w:rsidRDefault="002E2B37" w:rsidP="002E2B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Genominės</w:t>
            </w:r>
            <w:proofErr w:type="spellEnd"/>
            <w:r w:rsidRPr="00386790">
              <w:rPr>
                <w:rFonts w:ascii="Times New Roman" w:hAnsi="Times New Roman"/>
              </w:rPr>
              <w:t xml:space="preserve"> DNR padauginimo (WGA) technologijų tobulinimas</w:t>
            </w:r>
          </w:p>
        </w:tc>
      </w:tr>
      <w:tr w:rsidR="002E2B37" w:rsidRPr="00386790" w14:paraId="18B2FFEF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398F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J. Šiurkus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031" w14:textId="77777777" w:rsidR="002E2B37" w:rsidRPr="00386790" w:rsidRDefault="002E2B37" w:rsidP="002E2B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Ląstelių inžinerija </w:t>
            </w:r>
            <w:proofErr w:type="spellStart"/>
            <w:r w:rsidRPr="00386790">
              <w:rPr>
                <w:rFonts w:ascii="Times New Roman" w:hAnsi="Times New Roman"/>
              </w:rPr>
              <w:t>rekombinantinės</w:t>
            </w:r>
            <w:proofErr w:type="spellEnd"/>
            <w:r w:rsidRPr="00386790">
              <w:rPr>
                <w:rFonts w:ascii="Times New Roman" w:hAnsi="Times New Roman"/>
              </w:rPr>
              <w:t xml:space="preserve"> sintezės tobulinimui</w:t>
            </w:r>
          </w:p>
          <w:p w14:paraId="183C2190" w14:textId="77777777" w:rsidR="002E2B37" w:rsidRPr="00386790" w:rsidRDefault="002E2B37" w:rsidP="002E2B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GGP bei farmacinių preparatų gamybai taikomų principų įdiegimas </w:t>
            </w:r>
            <w:proofErr w:type="spellStart"/>
            <w:r w:rsidRPr="00386790">
              <w:rPr>
                <w:rFonts w:ascii="Times New Roman" w:hAnsi="Times New Roman"/>
              </w:rPr>
              <w:t>rekombinantinių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baltymų raiškos ir gamybos sistemose</w:t>
            </w:r>
          </w:p>
          <w:p w14:paraId="55E04B3B" w14:textId="77777777" w:rsidR="002E2B37" w:rsidRPr="00386790" w:rsidRDefault="002E2B37" w:rsidP="002E2B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Rekombinantinių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baltymų klostymas ir stabilizavimas</w:t>
            </w:r>
          </w:p>
        </w:tc>
      </w:tr>
      <w:tr w:rsidR="002E2B37" w:rsidRPr="00386790" w14:paraId="6E26760A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4413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I. Čikotienė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54FB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eastAsiaTheme="minorEastAsia" w:hAnsi="Times New Roman"/>
              </w:rPr>
            </w:pPr>
            <w:r w:rsidRPr="00386790">
              <w:rPr>
                <w:rFonts w:ascii="Times New Roman" w:hAnsi="Times New Roman"/>
              </w:rPr>
              <w:t>Modifikuotų nukleotidų sintezė</w:t>
            </w:r>
          </w:p>
          <w:p w14:paraId="20621759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Ultraefektyviosios</w:t>
            </w:r>
            <w:proofErr w:type="spellEnd"/>
            <w:r w:rsidRPr="00386790">
              <w:rPr>
                <w:rFonts w:ascii="Times New Roman" w:hAnsi="Times New Roman"/>
              </w:rPr>
              <w:t xml:space="preserve"> skysčių chromatografijos – masių spektrometrijos metodų kūrimas</w:t>
            </w:r>
          </w:p>
        </w:tc>
      </w:tr>
      <w:tr w:rsidR="002E2B37" w:rsidRPr="00386790" w14:paraId="3CDBFA48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4D20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L. Zaliauskienė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940" w14:textId="77777777" w:rsidR="002E2B37" w:rsidRPr="00386790" w:rsidRDefault="002E2B37" w:rsidP="002E2B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Rekombinantinių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antikūnų konstravimas ir taikymas ląstelių skyrimo technologijų tobulinimui</w:t>
            </w:r>
          </w:p>
        </w:tc>
      </w:tr>
      <w:tr w:rsidR="002E2B37" w:rsidRPr="00386790" w14:paraId="4160501B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63B6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M.Laimė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28DE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Naujų analizės metodų kūrimas ir esamų tobulinimas</w:t>
            </w:r>
          </w:p>
          <w:p w14:paraId="643787C4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Produkto sudėties kritinių komponentų analizė</w:t>
            </w:r>
          </w:p>
        </w:tc>
      </w:tr>
      <w:tr w:rsidR="002E2B37" w:rsidRPr="00386790" w14:paraId="4B467643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F6D9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B.Gagilienė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B0E9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16" w:hanging="284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Atvirkštinių </w:t>
            </w:r>
            <w:proofErr w:type="spellStart"/>
            <w:r w:rsidRPr="00386790">
              <w:rPr>
                <w:rFonts w:ascii="Times New Roman" w:hAnsi="Times New Roman"/>
              </w:rPr>
              <w:t>transkriptazių</w:t>
            </w:r>
            <w:proofErr w:type="spellEnd"/>
            <w:r w:rsidRPr="00386790">
              <w:rPr>
                <w:rFonts w:ascii="Times New Roman" w:hAnsi="Times New Roman"/>
              </w:rPr>
              <w:t xml:space="preserve"> </w:t>
            </w:r>
            <w:proofErr w:type="spellStart"/>
            <w:r w:rsidRPr="00386790">
              <w:rPr>
                <w:rFonts w:ascii="Times New Roman" w:hAnsi="Times New Roman"/>
              </w:rPr>
              <w:t>mutagenezė</w:t>
            </w:r>
            <w:proofErr w:type="spellEnd"/>
            <w:r w:rsidRPr="00386790">
              <w:rPr>
                <w:rFonts w:ascii="Times New Roman" w:hAnsi="Times New Roman"/>
              </w:rPr>
              <w:t xml:space="preserve"> ir naujai sukonstruotų </w:t>
            </w:r>
            <w:proofErr w:type="spellStart"/>
            <w:r w:rsidRPr="00386790">
              <w:rPr>
                <w:rFonts w:ascii="Times New Roman" w:hAnsi="Times New Roman"/>
              </w:rPr>
              <w:t>mutantinių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baltymų savybių tyrimas</w:t>
            </w:r>
          </w:p>
          <w:p w14:paraId="7E469875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16" w:hanging="284"/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Termostabilių</w:t>
            </w:r>
            <w:proofErr w:type="spellEnd"/>
            <w:r w:rsidRPr="00386790">
              <w:rPr>
                <w:rFonts w:ascii="Times New Roman" w:hAnsi="Times New Roman"/>
              </w:rPr>
              <w:t xml:space="preserve"> DNR polimerazių, turinčių atvirkštinės </w:t>
            </w:r>
            <w:proofErr w:type="spellStart"/>
            <w:r w:rsidRPr="00386790">
              <w:rPr>
                <w:rFonts w:ascii="Times New Roman" w:hAnsi="Times New Roman"/>
              </w:rPr>
              <w:t>transkriptazės</w:t>
            </w:r>
            <w:proofErr w:type="spellEnd"/>
            <w:r w:rsidRPr="00386790">
              <w:rPr>
                <w:rFonts w:ascii="Times New Roman" w:hAnsi="Times New Roman"/>
              </w:rPr>
              <w:t xml:space="preserve"> savybių, tyrimai ir taikymai.</w:t>
            </w:r>
          </w:p>
          <w:p w14:paraId="7553BB15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16" w:hanging="284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Genų raiškos tyrimai įvairiuose audiniuose</w:t>
            </w:r>
          </w:p>
          <w:p w14:paraId="283D1B21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16" w:hanging="284"/>
              <w:jc w:val="both"/>
              <w:rPr>
                <w:rFonts w:ascii="Times New Roman" w:hAnsi="Times New Roman"/>
                <w:color w:val="1F497D"/>
              </w:rPr>
            </w:pPr>
            <w:proofErr w:type="spellStart"/>
            <w:r w:rsidRPr="00386790">
              <w:rPr>
                <w:rFonts w:ascii="Times New Roman" w:hAnsi="Times New Roman"/>
              </w:rPr>
              <w:t>Amplifikacijos</w:t>
            </w:r>
            <w:proofErr w:type="spellEnd"/>
            <w:r w:rsidRPr="00386790">
              <w:rPr>
                <w:rFonts w:ascii="Times New Roman" w:hAnsi="Times New Roman"/>
              </w:rPr>
              <w:t xml:space="preserve"> metodų kūrimas ir tobulinimas</w:t>
            </w:r>
          </w:p>
        </w:tc>
      </w:tr>
      <w:tr w:rsidR="002E2B37" w:rsidRPr="00386790" w14:paraId="7F2975B4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C7CC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D.Nekrašienė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C6B0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Naujų analizės metodų kūrimas ir esamų optimizavimas</w:t>
            </w:r>
          </w:p>
          <w:p w14:paraId="3AC6FECB" w14:textId="77777777" w:rsidR="002E2B37" w:rsidRPr="00386790" w:rsidRDefault="002E2B37" w:rsidP="002E2B37">
            <w:pPr>
              <w:pStyle w:val="ListParagraph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Bioanalitinių</w:t>
            </w:r>
            <w:proofErr w:type="spellEnd"/>
            <w:r w:rsidRPr="00386790">
              <w:rPr>
                <w:rFonts w:ascii="Times New Roman" w:hAnsi="Times New Roman"/>
              </w:rPr>
              <w:t xml:space="preserve"> metodų </w:t>
            </w:r>
            <w:proofErr w:type="spellStart"/>
            <w:r w:rsidRPr="00386790">
              <w:rPr>
                <w:rFonts w:ascii="Times New Roman" w:hAnsi="Times New Roman"/>
              </w:rPr>
              <w:t>validavimas</w:t>
            </w:r>
            <w:proofErr w:type="spellEnd"/>
          </w:p>
        </w:tc>
      </w:tr>
      <w:tr w:rsidR="002E2B37" w:rsidRPr="00386790" w14:paraId="49806E6C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87ED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lastRenderedPageBreak/>
              <w:t>Dr. Darius Mažeika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93F3" w14:textId="77777777" w:rsidR="002E2B37" w:rsidRPr="00386790" w:rsidRDefault="002E2B37" w:rsidP="002E2B37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proofErr w:type="spellStart"/>
            <w:r w:rsidRPr="00386790">
              <w:rPr>
                <w:rFonts w:ascii="Times New Roman" w:hAnsi="Times New Roman"/>
              </w:rPr>
              <w:t>Hibridomų</w:t>
            </w:r>
            <w:proofErr w:type="spellEnd"/>
            <w:r w:rsidRPr="00386790">
              <w:rPr>
                <w:rFonts w:ascii="Times New Roman" w:hAnsi="Times New Roman"/>
              </w:rPr>
              <w:t xml:space="preserve"> kultivavimo metodų tyrimai</w:t>
            </w:r>
          </w:p>
          <w:p w14:paraId="571486B3" w14:textId="77777777" w:rsidR="002E2B37" w:rsidRPr="00386790" w:rsidRDefault="002E2B37" w:rsidP="002E2B37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 xml:space="preserve">Analitinių metodų </w:t>
            </w:r>
            <w:proofErr w:type="spellStart"/>
            <w:r w:rsidRPr="00386790">
              <w:rPr>
                <w:rFonts w:ascii="Times New Roman" w:hAnsi="Times New Roman"/>
              </w:rPr>
              <w:t>validavimas</w:t>
            </w:r>
            <w:proofErr w:type="spellEnd"/>
          </w:p>
        </w:tc>
      </w:tr>
      <w:tr w:rsidR="002E2B37" w:rsidRPr="00386790" w14:paraId="367436DC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0691" w14:textId="77777777" w:rsidR="002E2B37" w:rsidRPr="00386790" w:rsidRDefault="002E2B37" w:rsidP="002E2B37">
            <w:pPr>
              <w:rPr>
                <w:rFonts w:ascii="Times New Roman" w:hAnsi="Times New Roman"/>
              </w:rPr>
            </w:pPr>
            <w:r w:rsidRPr="00386790">
              <w:rPr>
                <w:rFonts w:ascii="Times New Roman" w:hAnsi="Times New Roman"/>
              </w:rPr>
              <w:t>Dr. Leona Damalakienė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C0A4" w14:textId="77777777" w:rsidR="002E2B37" w:rsidRPr="00386790" w:rsidRDefault="002E2B37" w:rsidP="002E2B37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386790">
              <w:rPr>
                <w:rFonts w:ascii="Times New Roman" w:hAnsi="Times New Roman"/>
                <w:color w:val="000000" w:themeColor="text1"/>
              </w:rPr>
              <w:t xml:space="preserve">Pažangūs sprendimai naujos kartos </w:t>
            </w:r>
            <w:proofErr w:type="spellStart"/>
            <w:r w:rsidRPr="00386790">
              <w:rPr>
                <w:rFonts w:ascii="Times New Roman" w:hAnsi="Times New Roman"/>
                <w:color w:val="000000" w:themeColor="text1"/>
              </w:rPr>
              <w:t>sekoskaitai</w:t>
            </w:r>
            <w:proofErr w:type="spellEnd"/>
          </w:p>
        </w:tc>
      </w:tr>
      <w:tr w:rsidR="00386790" w:rsidRPr="00386790" w14:paraId="73952D7E" w14:textId="77777777" w:rsidTr="009F0B80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34C6" w14:textId="1913B5C6" w:rsidR="00386790" w:rsidRPr="00386790" w:rsidRDefault="00D128BE" w:rsidP="003867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I.Vendel</w:t>
            </w:r>
            <w:r w:rsidR="00EB33C1">
              <w:rPr>
                <w:rFonts w:ascii="Times New Roman" w:hAnsi="Times New Roman"/>
              </w:rPr>
              <w:t>ė</w:t>
            </w:r>
            <w:proofErr w:type="spellEnd"/>
            <w:r>
              <w:rPr>
                <w:rFonts w:ascii="Times New Roman" w:hAnsi="Times New Roman"/>
              </w:rPr>
              <w:t>, PhD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7250" w14:textId="18794778" w:rsidR="00386790" w:rsidRPr="00386790" w:rsidRDefault="00D128BE" w:rsidP="00386790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 </w:t>
            </w:r>
            <w:proofErr w:type="spellStart"/>
            <w:r w:rsidRPr="00D128BE">
              <w:rPr>
                <w:rFonts w:ascii="Times New Roman" w:hAnsi="Times New Roman"/>
                <w:color w:val="000000" w:themeColor="text1"/>
              </w:rPr>
              <w:t>Isothermal</w:t>
            </w:r>
            <w:proofErr w:type="spellEnd"/>
            <w:r w:rsidRPr="00D128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128BE">
              <w:rPr>
                <w:rFonts w:ascii="Times New Roman" w:hAnsi="Times New Roman"/>
                <w:color w:val="000000" w:themeColor="text1"/>
              </w:rPr>
              <w:t>amplification</w:t>
            </w:r>
            <w:proofErr w:type="spellEnd"/>
            <w:r w:rsidRPr="00D128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128BE">
              <w:rPr>
                <w:rFonts w:ascii="Times New Roman" w:hAnsi="Times New Roman"/>
                <w:color w:val="000000" w:themeColor="text1"/>
              </w:rPr>
              <w:t>of</w:t>
            </w:r>
            <w:proofErr w:type="spellEnd"/>
            <w:r w:rsidRPr="00D128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128BE">
              <w:rPr>
                <w:rFonts w:ascii="Times New Roman" w:hAnsi="Times New Roman"/>
                <w:color w:val="000000" w:themeColor="text1"/>
              </w:rPr>
              <w:t>nucleic</w:t>
            </w:r>
            <w:proofErr w:type="spellEnd"/>
            <w:r w:rsidRPr="00D128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128BE">
              <w:rPr>
                <w:rFonts w:ascii="Times New Roman" w:hAnsi="Times New Roman"/>
                <w:color w:val="000000" w:themeColor="text1"/>
              </w:rPr>
              <w:t>acid</w:t>
            </w:r>
            <w:proofErr w:type="spellEnd"/>
            <w:r w:rsidR="005E2942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5E2942" w:rsidRPr="005E2942">
              <w:rPr>
                <w:rFonts w:ascii="Times New Roman" w:hAnsi="Times New Roman"/>
                <w:i/>
                <w:iCs/>
                <w:color w:val="000000" w:themeColor="text1"/>
              </w:rPr>
              <w:t>darbas rengiamas anglų kalba</w:t>
            </w:r>
            <w:r w:rsidR="005E294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</w:tbl>
    <w:p w14:paraId="23696340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2AB3615C" w14:textId="0E182530" w:rsidR="00447CFA" w:rsidRPr="00386790" w:rsidRDefault="00E14FCB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8. </w:t>
      </w:r>
      <w:r w:rsidR="00447CFA" w:rsidRPr="00386790">
        <w:rPr>
          <w:rFonts w:ascii="Times New Roman" w:hAnsi="Times New Roman" w:cs="Times New Roman"/>
          <w:lang w:val="lt-LT"/>
        </w:rPr>
        <w:t xml:space="preserve">Vienas studentas gali nurodyti ne daugiau kaip 3 dominančias </w:t>
      </w:r>
      <w:r w:rsidR="002E2B37" w:rsidRPr="00386790">
        <w:rPr>
          <w:rFonts w:ascii="Times New Roman" w:hAnsi="Times New Roman" w:cs="Times New Roman"/>
          <w:lang w:val="lt-LT"/>
        </w:rPr>
        <w:t>t</w:t>
      </w:r>
      <w:r w:rsidR="00D87930">
        <w:rPr>
          <w:rFonts w:ascii="Times New Roman" w:hAnsi="Times New Roman" w:cs="Times New Roman"/>
          <w:lang w:val="lt-LT"/>
        </w:rPr>
        <w:t>y</w:t>
      </w:r>
      <w:r w:rsidR="002E2B37" w:rsidRPr="00386790">
        <w:rPr>
          <w:rFonts w:ascii="Times New Roman" w:hAnsi="Times New Roman" w:cs="Times New Roman"/>
          <w:lang w:val="lt-LT"/>
        </w:rPr>
        <w:t xml:space="preserve">rimų </w:t>
      </w:r>
      <w:r w:rsidR="00447CFA" w:rsidRPr="00386790">
        <w:rPr>
          <w:rFonts w:ascii="Times New Roman" w:hAnsi="Times New Roman" w:cs="Times New Roman"/>
          <w:lang w:val="lt-LT"/>
        </w:rPr>
        <w:t xml:space="preserve">kryptis. </w:t>
      </w:r>
    </w:p>
    <w:p w14:paraId="1C501F87" w14:textId="77777777" w:rsidR="00272C00" w:rsidRDefault="00E14FCB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9</w:t>
      </w:r>
      <w:r w:rsidR="00447CFA" w:rsidRPr="00386790">
        <w:rPr>
          <w:rFonts w:ascii="Times New Roman" w:hAnsi="Times New Roman" w:cs="Times New Roman"/>
          <w:lang w:val="lt-LT"/>
        </w:rPr>
        <w:t xml:space="preserve">. Pretenduoti į Stipendiją gali pažangūs </w:t>
      </w:r>
      <w:r w:rsidR="00CA648A" w:rsidRPr="00386790">
        <w:rPr>
          <w:rFonts w:ascii="Times New Roman" w:hAnsi="Times New Roman" w:cs="Times New Roman"/>
          <w:lang w:val="lt-LT"/>
        </w:rPr>
        <w:t>antros</w:t>
      </w:r>
      <w:r w:rsidR="002E2B37" w:rsidRPr="00386790">
        <w:rPr>
          <w:rFonts w:ascii="Times New Roman" w:hAnsi="Times New Roman" w:cs="Times New Roman"/>
          <w:lang w:val="lt-LT"/>
        </w:rPr>
        <w:t>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</w:t>
      </w:r>
      <w:r w:rsidR="00791006" w:rsidRPr="00386790">
        <w:rPr>
          <w:rFonts w:ascii="Times New Roman" w:hAnsi="Times New Roman" w:cs="Times New Roman"/>
          <w:lang w:val="lt-LT"/>
        </w:rPr>
        <w:t>Universiteto</w:t>
      </w:r>
      <w:r w:rsidR="00447CFA" w:rsidRPr="00386790">
        <w:rPr>
          <w:rFonts w:ascii="Times New Roman" w:hAnsi="Times New Roman" w:cs="Times New Roman"/>
          <w:lang w:val="lt-LT"/>
        </w:rPr>
        <w:t xml:space="preserve"> studentai, studijuojantys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su biotechnologijomis </w:t>
      </w:r>
      <w:r w:rsidR="00447CFA" w:rsidRPr="00386790">
        <w:rPr>
          <w:rFonts w:ascii="Times New Roman" w:hAnsi="Times New Roman" w:cs="Times New Roman"/>
          <w:lang w:val="lt-LT"/>
        </w:rPr>
        <w:t xml:space="preserve">ar kitus su UAB „Thermo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“ veikla susijusius mokslus ir siekiantys UAB „Thermo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“ atlikti ir parengti ginti </w:t>
      </w:r>
      <w:r w:rsidR="002E2B37" w:rsidRPr="00386790">
        <w:rPr>
          <w:rFonts w:ascii="Times New Roman" w:hAnsi="Times New Roman" w:cs="Times New Roman"/>
          <w:lang w:val="lt-LT"/>
        </w:rPr>
        <w:t>antrosios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baigiam</w:t>
      </w:r>
      <w:bookmarkStart w:id="0" w:name="_GoBack"/>
      <w:bookmarkEnd w:id="0"/>
      <w:r w:rsidR="00447CFA" w:rsidRPr="00386790">
        <w:rPr>
          <w:rFonts w:ascii="Times New Roman" w:hAnsi="Times New Roman" w:cs="Times New Roman"/>
          <w:lang w:val="lt-LT"/>
        </w:rPr>
        <w:t>ąjį darbą</w:t>
      </w:r>
      <w:r w:rsidR="00272C00">
        <w:rPr>
          <w:rFonts w:ascii="Times New Roman" w:hAnsi="Times New Roman" w:cs="Times New Roman"/>
          <w:lang w:val="lt-LT"/>
        </w:rPr>
        <w:t xml:space="preserve">, bei kurie nedirba „Thermo </w:t>
      </w:r>
      <w:proofErr w:type="spellStart"/>
      <w:r w:rsidR="00272C00">
        <w:rPr>
          <w:rFonts w:ascii="Times New Roman" w:hAnsi="Times New Roman" w:cs="Times New Roman"/>
          <w:lang w:val="lt-LT"/>
        </w:rPr>
        <w:t>Fisher</w:t>
      </w:r>
      <w:proofErr w:type="spellEnd"/>
      <w:r w:rsidR="00272C00">
        <w:rPr>
          <w:rFonts w:ascii="Times New Roman" w:hAnsi="Times New Roman" w:cs="Times New Roman"/>
          <w:lang w:val="lt-LT"/>
        </w:rPr>
        <w:t xml:space="preserve"> Scientific“ arba dirba „Thermo </w:t>
      </w:r>
      <w:proofErr w:type="spellStart"/>
      <w:r w:rsidR="00272C00">
        <w:rPr>
          <w:rFonts w:ascii="Times New Roman" w:hAnsi="Times New Roman" w:cs="Times New Roman"/>
          <w:lang w:val="lt-LT"/>
        </w:rPr>
        <w:t>Fisher</w:t>
      </w:r>
      <w:proofErr w:type="spellEnd"/>
      <w:r w:rsidR="00272C00">
        <w:rPr>
          <w:rFonts w:ascii="Times New Roman" w:hAnsi="Times New Roman" w:cs="Times New Roman"/>
          <w:lang w:val="lt-LT"/>
        </w:rPr>
        <w:t xml:space="preserve"> Scientific“ ne daugiau kaip 0,6 etato.</w:t>
      </w:r>
    </w:p>
    <w:p w14:paraId="48D6460D" w14:textId="1E2D963F" w:rsidR="00272C00" w:rsidRDefault="00272C00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10. Paraiškas galima teikti iki 2020 m. rugsėjo </w:t>
      </w:r>
      <w:r w:rsidR="00D87930">
        <w:rPr>
          <w:rFonts w:ascii="Times New Roman" w:hAnsi="Times New Roman" w:cs="Times New Roman"/>
          <w:lang w:val="lt-LT"/>
        </w:rPr>
        <w:t>21</w:t>
      </w:r>
      <w:r>
        <w:rPr>
          <w:rFonts w:ascii="Times New Roman" w:hAnsi="Times New Roman" w:cs="Times New Roman"/>
          <w:lang w:val="lt-LT"/>
        </w:rPr>
        <w:t xml:space="preserve"> d. </w:t>
      </w:r>
    </w:p>
    <w:p w14:paraId="3E542920" w14:textId="60183903" w:rsidR="00447CFA" w:rsidRPr="00386790" w:rsidRDefault="00447CFA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E14FCB" w:rsidRPr="00386790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. Pretendentai savo kandidatūrą stipendijai gauti siūlo patys, pateikdami konkursui šiuos dokumentus: </w:t>
      </w:r>
    </w:p>
    <w:p w14:paraId="4B7BDC9B" w14:textId="2EF69AA5" w:rsidR="00447CFA" w:rsidRPr="00386790" w:rsidRDefault="00447CFA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gyvenimo aprašymą (CV); </w:t>
      </w:r>
    </w:p>
    <w:p w14:paraId="69CB0A7C" w14:textId="5E6A788E" w:rsidR="00447CFA" w:rsidRPr="00386790" w:rsidRDefault="00447CFA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motyvacinį laišką, kuriame studentai turi nurodyti baigiamojo darbo, kurį norėtų rengti UAB </w:t>
      </w:r>
    </w:p>
    <w:p w14:paraId="2D5E31A2" w14:textId="242C31A9" w:rsidR="00447CFA" w:rsidRPr="00386790" w:rsidRDefault="00447CFA" w:rsidP="00D87930">
      <w:pPr>
        <w:pStyle w:val="NoSpacing"/>
        <w:ind w:left="720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>“, tyrimų kryptį</w:t>
      </w:r>
      <w:r w:rsidR="002E2B37" w:rsidRPr="00386790">
        <w:rPr>
          <w:rFonts w:ascii="Times New Roman" w:hAnsi="Times New Roman" w:cs="Times New Roman"/>
          <w:lang w:val="lt-LT"/>
        </w:rPr>
        <w:t xml:space="preserve"> ar kryptis</w:t>
      </w:r>
      <w:r w:rsidRPr="00386790">
        <w:rPr>
          <w:rFonts w:ascii="Times New Roman" w:hAnsi="Times New Roman" w:cs="Times New Roman"/>
          <w:lang w:val="lt-LT"/>
        </w:rPr>
        <w:t xml:space="preserve">; </w:t>
      </w:r>
    </w:p>
    <w:p w14:paraId="21202E8F" w14:textId="46C43EDE" w:rsidR="00CA648A" w:rsidRPr="00386790" w:rsidRDefault="00CA648A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bakalauro </w:t>
      </w:r>
      <w:r w:rsidR="00D87930" w:rsidRPr="00386790">
        <w:rPr>
          <w:rFonts w:ascii="Times New Roman" w:hAnsi="Times New Roman" w:cs="Times New Roman"/>
          <w:lang w:val="lt-LT"/>
        </w:rPr>
        <w:t>diplomo</w:t>
      </w:r>
      <w:r w:rsidRPr="00386790">
        <w:rPr>
          <w:rFonts w:ascii="Times New Roman" w:hAnsi="Times New Roman" w:cs="Times New Roman"/>
          <w:lang w:val="lt-LT"/>
        </w:rPr>
        <w:t xml:space="preserve"> ir priedėlio kopijas;</w:t>
      </w:r>
    </w:p>
    <w:p w14:paraId="140DC135" w14:textId="463AB6C5" w:rsidR="00CA648A" w:rsidRPr="00386790" w:rsidRDefault="00CA648A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bakalauro darbą el. formatu;</w:t>
      </w:r>
    </w:p>
    <w:p w14:paraId="712A37FD" w14:textId="77777777" w:rsidR="00CA648A" w:rsidRPr="00386790" w:rsidRDefault="00447CFA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valstybinių brandos egzaminų rezultatus ir trumpą studento kitų studijų pasiekimų ir papildomos veiklos charakteristiką (dalyvavimas mokslinėse olimpiadose ir pan., jei yra); </w:t>
      </w:r>
    </w:p>
    <w:p w14:paraId="3A24A694" w14:textId="29FBA39E" w:rsidR="00CA648A" w:rsidRPr="00386790" w:rsidRDefault="007E2B67" w:rsidP="002E2B3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proofErr w:type="spellStart"/>
      <w:r w:rsidRPr="00386790">
        <w:rPr>
          <w:rFonts w:ascii="Times New Roman" w:hAnsi="Times New Roman" w:cs="Times New Roman"/>
        </w:rPr>
        <w:t>Universiteto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padalinio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darbo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vadovo</w:t>
      </w:r>
      <w:proofErr w:type="spellEnd"/>
      <w:r w:rsidRPr="00386790">
        <w:rPr>
          <w:rFonts w:ascii="Times New Roman" w:hAnsi="Times New Roman" w:cs="Times New Roman"/>
        </w:rPr>
        <w:t xml:space="preserve"> ar </w:t>
      </w:r>
      <w:proofErr w:type="spellStart"/>
      <w:r w:rsidRPr="00386790">
        <w:rPr>
          <w:rFonts w:ascii="Times New Roman" w:hAnsi="Times New Roman" w:cs="Times New Roman"/>
        </w:rPr>
        <w:t>grupės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vadovo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arba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darbovietės</w:t>
      </w:r>
      <w:proofErr w:type="spellEnd"/>
      <w:r w:rsidRPr="00386790">
        <w:rPr>
          <w:rFonts w:ascii="Times New Roman" w:hAnsi="Times New Roman" w:cs="Times New Roman"/>
        </w:rPr>
        <w:t xml:space="preserve"> </w:t>
      </w:r>
      <w:proofErr w:type="spellStart"/>
      <w:r w:rsidRPr="00386790">
        <w:rPr>
          <w:rFonts w:ascii="Times New Roman" w:hAnsi="Times New Roman" w:cs="Times New Roman"/>
        </w:rPr>
        <w:t>vadovo</w:t>
      </w:r>
      <w:proofErr w:type="spellEnd"/>
      <w:r w:rsidRPr="00386790" w:rsidDel="001857F9">
        <w:rPr>
          <w:rFonts w:ascii="Times New Roman" w:hAnsi="Times New Roman" w:cs="Times New Roman"/>
          <w:lang w:val="lt-LT"/>
        </w:rPr>
        <w:t xml:space="preserve"> </w:t>
      </w:r>
      <w:r w:rsidR="00CA648A" w:rsidRPr="00386790">
        <w:rPr>
          <w:rFonts w:ascii="Times New Roman" w:hAnsi="Times New Roman" w:cs="Times New Roman"/>
          <w:lang w:val="lt-LT"/>
        </w:rPr>
        <w:t xml:space="preserve">rekomendacija būtų </w:t>
      </w:r>
    </w:p>
    <w:p w14:paraId="4975A5D4" w14:textId="77777777" w:rsidR="00CA648A" w:rsidRPr="00386790" w:rsidRDefault="00CA648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pranašumas.</w:t>
      </w:r>
    </w:p>
    <w:p w14:paraId="7D734D37" w14:textId="45A5EF4F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Studijų administravimo </w:t>
      </w:r>
      <w:r w:rsidRPr="00386790">
        <w:rPr>
          <w:rFonts w:ascii="Times New Roman" w:hAnsi="Times New Roman" w:cs="Times New Roman"/>
          <w:lang w:val="lt-LT"/>
        </w:rPr>
        <w:t xml:space="preserve">skyriui (el. paštu adresu: </w:t>
      </w:r>
      <w:hyperlink r:id="rId5" w:history="1">
        <w:r w:rsidR="00386790" w:rsidRPr="00CD0A80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386790">
        <w:rPr>
          <w:rFonts w:ascii="Times New Roman" w:hAnsi="Times New Roman" w:cs="Times New Roman"/>
          <w:lang w:val="lt-LT"/>
        </w:rPr>
        <w:t xml:space="preserve">) ir UAB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“ (el. paštu adresu: </w:t>
      </w:r>
      <w:hyperlink r:id="rId6" w:history="1">
        <w:r w:rsidR="002E2B37" w:rsidRPr="00386790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386790">
        <w:rPr>
          <w:rFonts w:ascii="Times New Roman" w:hAnsi="Times New Roman" w:cs="Times New Roman"/>
          <w:lang w:val="lt-LT"/>
        </w:rPr>
        <w:t xml:space="preserve">), el. laiško pavadinime nurodant: Paraiška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Scientific“ </w:t>
      </w:r>
      <w:r w:rsidR="002E2B37" w:rsidRPr="00386790">
        <w:rPr>
          <w:rFonts w:ascii="Times New Roman" w:hAnsi="Times New Roman" w:cs="Times New Roman"/>
          <w:lang w:val="lt-LT"/>
        </w:rPr>
        <w:t xml:space="preserve">vardinei </w:t>
      </w:r>
      <w:r w:rsidRPr="00386790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3CED1E45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13. Skirdama Stipendiją, Komisija įvertina studento studijų rezultatus ir pažangumą (paskutinių dviejų sesijų rezultatų svertinis vidurkis turi būti ne mažiau kaip 8 balai), motyvaciją ir praktinius tiriamojo darbo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1CB6149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14. Paskirta Stipendija peržiūrima kas semestrą ir stipendininkas gali prarasti teisę į ją ar jos mokėjimas gali būti nutrauktas ar sustabdytas šių Stipendijos skyrimo nuostatuose, patvirtintuose </w:t>
      </w:r>
      <w:r w:rsidR="007E2B67" w:rsidRPr="00386790">
        <w:rPr>
          <w:rFonts w:ascii="Times New Roman" w:hAnsi="Times New Roman" w:cs="Times New Roman"/>
          <w:lang w:val="lt-LT"/>
        </w:rPr>
        <w:t>2019 m. rugsėjo 23 d. Vilniaus universiteto studijų prorektoriaus įsakymu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2BBE9039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5B40392F" w14:textId="103FD72B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16. Stipendijos konkurso sąlygos yra parengtos remiantis UAB „Thermo </w:t>
      </w:r>
      <w:proofErr w:type="spellStart"/>
      <w:r w:rsidRPr="00386790">
        <w:rPr>
          <w:rFonts w:ascii="Times New Roman" w:hAnsi="Times New Roman" w:cs="Times New Roman"/>
          <w:lang w:val="lt-LT"/>
        </w:rPr>
        <w:t>Fisher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“ ir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>bendradarbiavimo sutartimi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42C17543" w14:textId="4259FA14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17. </w:t>
      </w:r>
      <w:r w:rsidRPr="00386790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2BC70B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6E12DF31" w14:textId="0AE07ECB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49DEAAEC" w14:textId="37FCA2E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2019AC8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1A43077C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20</w:t>
      </w:r>
      <w:r w:rsidR="00C53DE4" w:rsidRPr="00386790">
        <w:rPr>
          <w:rFonts w:ascii="Times New Roman" w:hAnsi="Times New Roman" w:cs="Times New Roman"/>
          <w:lang w:val="lt-LT"/>
        </w:rPr>
        <w:t>20</w:t>
      </w:r>
      <w:r w:rsidRPr="00386790">
        <w:rPr>
          <w:rFonts w:ascii="Times New Roman" w:hAnsi="Times New Roman" w:cs="Times New Roman"/>
          <w:lang w:val="lt-LT"/>
        </w:rPr>
        <w:t xml:space="preserve"> m. </w:t>
      </w:r>
      <w:r w:rsidR="00272C00">
        <w:rPr>
          <w:rFonts w:ascii="Times New Roman" w:hAnsi="Times New Roman" w:cs="Times New Roman"/>
          <w:lang w:val="lt-LT"/>
        </w:rPr>
        <w:t>rugpjūčio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5E2942">
        <w:rPr>
          <w:rFonts w:ascii="Times New Roman" w:hAnsi="Times New Roman" w:cs="Times New Roman"/>
          <w:lang w:val="lt-LT"/>
        </w:rPr>
        <w:t>24</w:t>
      </w:r>
      <w:r w:rsidRPr="00386790">
        <w:rPr>
          <w:rFonts w:ascii="Times New Roman" w:hAnsi="Times New Roman" w:cs="Times New Roman"/>
          <w:lang w:val="lt-LT"/>
        </w:rPr>
        <w:t xml:space="preserve"> d. </w:t>
      </w:r>
    </w:p>
    <w:sectPr w:rsidR="00447CFA" w:rsidRPr="00386790" w:rsidSect="007716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57CA8"/>
    <w:rsid w:val="00254311"/>
    <w:rsid w:val="00272C00"/>
    <w:rsid w:val="002E2B37"/>
    <w:rsid w:val="00386790"/>
    <w:rsid w:val="00447CFA"/>
    <w:rsid w:val="005E2942"/>
    <w:rsid w:val="00771647"/>
    <w:rsid w:val="00791006"/>
    <w:rsid w:val="007E2B67"/>
    <w:rsid w:val="00865585"/>
    <w:rsid w:val="00A4044F"/>
    <w:rsid w:val="00C53DE4"/>
    <w:rsid w:val="00CA648A"/>
    <w:rsid w:val="00CE04F0"/>
    <w:rsid w:val="00D128BE"/>
    <w:rsid w:val="00D73F3F"/>
    <w:rsid w:val="00D87930"/>
    <w:rsid w:val="00E14FCB"/>
    <w:rsid w:val="00EB33C1"/>
    <w:rsid w:val="00F3027C"/>
    <w:rsid w:val="00F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Normal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DefaultParagraphFont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7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Burbulis, Saulius</cp:lastModifiedBy>
  <cp:revision>8</cp:revision>
  <dcterms:created xsi:type="dcterms:W3CDTF">2020-04-27T11:38:00Z</dcterms:created>
  <dcterms:modified xsi:type="dcterms:W3CDTF">2020-08-24T06:32:00Z</dcterms:modified>
</cp:coreProperties>
</file>