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993F3" w14:textId="77777777" w:rsidR="005E0B90" w:rsidRPr="00E573F1" w:rsidRDefault="005E0B90" w:rsidP="005E0B90">
      <w:pPr>
        <w:pStyle w:val="Betarp"/>
        <w:jc w:val="center"/>
        <w:rPr>
          <w:rFonts w:ascii="Times New Roman" w:hAnsi="Times New Roman" w:cs="Times New Roman"/>
          <w:b/>
          <w:bCs/>
          <w:lang w:val="lt-LT"/>
        </w:rPr>
      </w:pPr>
      <w:r w:rsidRPr="00E573F1">
        <w:rPr>
          <w:rFonts w:ascii="Times New Roman" w:hAnsi="Times New Roman" w:cs="Times New Roman"/>
          <w:b/>
          <w:bCs/>
          <w:lang w:val="lt-LT"/>
        </w:rPr>
        <w:t>„THERMO FISHER SCIENTIFIC BALTICS“ VARDINĖS STIPENDIJOS</w:t>
      </w:r>
    </w:p>
    <w:p w14:paraId="003DBCBB" w14:textId="77777777" w:rsidR="005E0B90" w:rsidRPr="00E573F1" w:rsidRDefault="005E0B90" w:rsidP="005E0B90">
      <w:pPr>
        <w:pStyle w:val="Betarp"/>
        <w:jc w:val="center"/>
        <w:rPr>
          <w:rFonts w:ascii="Times New Roman" w:hAnsi="Times New Roman" w:cs="Times New Roman"/>
          <w:b/>
          <w:bCs/>
          <w:lang w:val="lt-LT"/>
        </w:rPr>
      </w:pPr>
      <w:r w:rsidRPr="00E573F1">
        <w:rPr>
          <w:rFonts w:ascii="Times New Roman" w:hAnsi="Times New Roman" w:cs="Times New Roman"/>
          <w:b/>
          <w:bCs/>
          <w:lang w:val="lt-LT"/>
        </w:rPr>
        <w:t>SKYRIMO 202</w:t>
      </w:r>
      <w:r>
        <w:rPr>
          <w:rFonts w:ascii="Times New Roman" w:hAnsi="Times New Roman" w:cs="Times New Roman"/>
          <w:b/>
          <w:bCs/>
          <w:lang w:val="lt-LT"/>
        </w:rPr>
        <w:t>4</w:t>
      </w:r>
      <w:r w:rsidRPr="00E573F1">
        <w:rPr>
          <w:rFonts w:ascii="Times New Roman" w:hAnsi="Times New Roman" w:cs="Times New Roman"/>
          <w:lang w:val="lt-LT"/>
        </w:rPr>
        <w:t>–</w:t>
      </w:r>
      <w:r w:rsidRPr="00E573F1">
        <w:rPr>
          <w:rFonts w:ascii="Times New Roman" w:hAnsi="Times New Roman" w:cs="Times New Roman"/>
          <w:b/>
          <w:bCs/>
          <w:lang w:val="lt-LT"/>
        </w:rPr>
        <w:t>202</w:t>
      </w:r>
      <w:r>
        <w:rPr>
          <w:rFonts w:ascii="Times New Roman" w:hAnsi="Times New Roman" w:cs="Times New Roman"/>
          <w:b/>
          <w:bCs/>
          <w:lang w:val="lt-LT"/>
        </w:rPr>
        <w:t>5</w:t>
      </w:r>
      <w:r w:rsidRPr="00E573F1">
        <w:rPr>
          <w:rFonts w:ascii="Times New Roman" w:hAnsi="Times New Roman" w:cs="Times New Roman"/>
          <w:b/>
          <w:bCs/>
          <w:lang w:val="lt-LT"/>
        </w:rPr>
        <w:t xml:space="preserve"> MOKSLO METAMS</w:t>
      </w:r>
    </w:p>
    <w:p w14:paraId="5B7DF154" w14:textId="77777777" w:rsidR="005E0B90" w:rsidRPr="00E573F1" w:rsidRDefault="005E0B90" w:rsidP="005E0B90">
      <w:pPr>
        <w:pStyle w:val="Betarp"/>
        <w:jc w:val="center"/>
        <w:rPr>
          <w:rFonts w:ascii="Times New Roman" w:hAnsi="Times New Roman" w:cs="Times New Roman"/>
          <w:b/>
          <w:bCs/>
          <w:lang w:val="lt-LT"/>
        </w:rPr>
      </w:pPr>
      <w:r w:rsidRPr="00E573F1">
        <w:rPr>
          <w:rFonts w:ascii="Times New Roman" w:hAnsi="Times New Roman" w:cs="Times New Roman"/>
          <w:b/>
          <w:bCs/>
          <w:lang w:val="lt-LT"/>
        </w:rPr>
        <w:t>KONKURSO SĄLYGOS</w:t>
      </w:r>
    </w:p>
    <w:p w14:paraId="09A0017B" w14:textId="77777777" w:rsidR="005E0B90" w:rsidRPr="00E573F1" w:rsidRDefault="005E0B90" w:rsidP="005E0B90">
      <w:pPr>
        <w:pStyle w:val="Betarp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 </w:t>
      </w:r>
    </w:p>
    <w:p w14:paraId="5A658501" w14:textId="77777777" w:rsidR="005E0B90" w:rsidRPr="00E573F1" w:rsidRDefault="005E0B90" w:rsidP="005E0B90">
      <w:pPr>
        <w:pStyle w:val="Betarp"/>
        <w:jc w:val="both"/>
        <w:rPr>
          <w:rFonts w:ascii="Times New Roman" w:hAnsi="Times New Roman" w:cs="Times New Roman"/>
          <w:lang w:val="lt-LT"/>
        </w:rPr>
      </w:pPr>
    </w:p>
    <w:p w14:paraId="03AC4F7C" w14:textId="77777777" w:rsidR="005E0B90" w:rsidRPr="00E573F1" w:rsidRDefault="005E0B90" w:rsidP="005E0B90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lt-LT"/>
        </w:rPr>
      </w:pPr>
      <w:r w:rsidRPr="00E573F1">
        <w:rPr>
          <w:rFonts w:ascii="Times New Roman" w:hAnsi="Times New Roman" w:cs="Times New Roman"/>
          <w:sz w:val="22"/>
          <w:szCs w:val="22"/>
          <w:lang w:val="lt-LT"/>
        </w:rPr>
        <w:t>1. UAB „</w:t>
      </w:r>
      <w:proofErr w:type="spellStart"/>
      <w:r w:rsidRPr="00E573F1">
        <w:rPr>
          <w:rFonts w:ascii="Times New Roman" w:hAnsi="Times New Roman" w:cs="Times New Roman"/>
          <w:sz w:val="22"/>
          <w:szCs w:val="22"/>
          <w:lang w:val="lt-LT"/>
        </w:rPr>
        <w:t>Thermo</w:t>
      </w:r>
      <w:proofErr w:type="spellEnd"/>
      <w:r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sz w:val="22"/>
          <w:szCs w:val="22"/>
          <w:lang w:val="lt-LT"/>
        </w:rPr>
        <w:t>Fisher</w:t>
      </w:r>
      <w:proofErr w:type="spellEnd"/>
      <w:r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sz w:val="22"/>
          <w:szCs w:val="22"/>
          <w:lang w:val="lt-LT"/>
        </w:rPr>
        <w:t>Scientific</w:t>
      </w:r>
      <w:proofErr w:type="spellEnd"/>
      <w:r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sz w:val="22"/>
          <w:szCs w:val="22"/>
          <w:lang w:val="lt-LT"/>
        </w:rPr>
        <w:t>Baltics</w:t>
      </w:r>
      <w:proofErr w:type="spellEnd"/>
      <w:r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“  (toliau – Bendrovė) tęsdama ilgametį bendradarbiavimą su Vilniaus universitetu (toliau – Universitetas), kviečia VU Gyvybės mokslų centro, Chemijos ir </w:t>
      </w:r>
      <w:proofErr w:type="spellStart"/>
      <w:r w:rsidRPr="00E573F1">
        <w:rPr>
          <w:rFonts w:ascii="Times New Roman" w:hAnsi="Times New Roman" w:cs="Times New Roman"/>
          <w:sz w:val="22"/>
          <w:szCs w:val="22"/>
          <w:lang w:val="lt-LT"/>
        </w:rPr>
        <w:t>geomokslų</w:t>
      </w:r>
      <w:proofErr w:type="spellEnd"/>
      <w:r w:rsidRPr="00E573F1">
        <w:rPr>
          <w:rFonts w:ascii="Times New Roman" w:hAnsi="Times New Roman" w:cs="Times New Roman"/>
          <w:sz w:val="22"/>
          <w:szCs w:val="22"/>
          <w:lang w:val="lt-LT"/>
        </w:rPr>
        <w:t xml:space="preserve"> fakulteto, Medicinos fakulteto bei Matematikos ir informatikos fakulteto būsimus 3 ir 4 kurso bakalauro studentus Bendrovėje atlikti ir parengti ginti pirmosios (bakalauro) studijų pakopos baigiamuosius darbus.</w:t>
      </w:r>
    </w:p>
    <w:p w14:paraId="0471EC8A" w14:textId="77777777" w:rsidR="005E0B90" w:rsidRPr="00E573F1" w:rsidRDefault="005E0B90" w:rsidP="005E0B90">
      <w:pPr>
        <w:pStyle w:val="Betarp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>2. Vadovaujantis paskelbtomis konkurso sąlygomis, geriausiems studentams bus skiriamos UAB „</w:t>
      </w:r>
      <w:proofErr w:type="spellStart"/>
      <w:r w:rsidRPr="00E573F1">
        <w:rPr>
          <w:rFonts w:ascii="Times New Roman" w:hAnsi="Times New Roman" w:cs="Times New Roman"/>
          <w:lang w:val="lt-LT"/>
        </w:rPr>
        <w:t>Thermo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Fisher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Scientific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Baltics</w:t>
      </w:r>
      <w:proofErr w:type="spellEnd"/>
      <w:r w:rsidRPr="00E573F1">
        <w:rPr>
          <w:rFonts w:ascii="Times New Roman" w:hAnsi="Times New Roman" w:cs="Times New Roman"/>
          <w:lang w:val="lt-LT"/>
        </w:rPr>
        <w:t>“ vardinės stipendijos (toliau – Stipendija).</w:t>
      </w:r>
    </w:p>
    <w:p w14:paraId="218C2F38" w14:textId="77777777" w:rsidR="005E0B90" w:rsidRPr="00E573F1" w:rsidRDefault="005E0B90" w:rsidP="005E0B90">
      <w:pPr>
        <w:pStyle w:val="Betarp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>3. Stipendijos tikslas – skatinti dalyvauti moksliniuose tyrimuose, gamybiniuose procesuose ir siekti karjeros biotechnologijai gabius bei motyvuotus Universiteto studentus, studijuojančius su biotechnologijomis ar UAB „</w:t>
      </w:r>
      <w:proofErr w:type="spellStart"/>
      <w:r w:rsidRPr="00E573F1">
        <w:rPr>
          <w:rFonts w:ascii="Times New Roman" w:hAnsi="Times New Roman" w:cs="Times New Roman"/>
          <w:lang w:val="lt-LT"/>
        </w:rPr>
        <w:t>Thermo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Fisher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Scientific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Baltics</w:t>
      </w:r>
      <w:proofErr w:type="spellEnd"/>
      <w:r w:rsidRPr="00E573F1">
        <w:rPr>
          <w:rFonts w:ascii="Times New Roman" w:hAnsi="Times New Roman" w:cs="Times New Roman"/>
          <w:lang w:val="lt-LT"/>
        </w:rPr>
        <w:t>“ veikla susijusius mokslus ir kryptingai gilinančius šių sričių žinias.</w:t>
      </w:r>
    </w:p>
    <w:p w14:paraId="19FC3CF4" w14:textId="77777777" w:rsidR="005E0B90" w:rsidRPr="00E573F1" w:rsidRDefault="005E0B90" w:rsidP="005E0B90">
      <w:pPr>
        <w:pStyle w:val="Betarp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>4. 202</w:t>
      </w:r>
      <w:r>
        <w:rPr>
          <w:rFonts w:ascii="Times New Roman" w:hAnsi="Times New Roman" w:cs="Times New Roman"/>
          <w:lang w:val="lt-LT"/>
        </w:rPr>
        <w:t>4</w:t>
      </w:r>
      <w:r w:rsidRPr="00E573F1">
        <w:rPr>
          <w:rFonts w:ascii="Times New Roman" w:hAnsi="Times New Roman" w:cs="Times New Roman"/>
          <w:lang w:val="lt-LT"/>
        </w:rPr>
        <w:t>–202</w:t>
      </w:r>
      <w:r>
        <w:rPr>
          <w:rFonts w:ascii="Times New Roman" w:hAnsi="Times New Roman" w:cs="Times New Roman"/>
          <w:lang w:val="lt-LT"/>
        </w:rPr>
        <w:t>5</w:t>
      </w:r>
      <w:r w:rsidRPr="00E573F1">
        <w:rPr>
          <w:rFonts w:ascii="Times New Roman" w:hAnsi="Times New Roman" w:cs="Times New Roman"/>
          <w:lang w:val="lt-LT"/>
        </w:rPr>
        <w:t xml:space="preserve"> m. Stipendijos </w:t>
      </w:r>
      <w:r w:rsidRPr="00E573F1">
        <w:rPr>
          <w:rFonts w:ascii="Times New Roman" w:hAnsi="Times New Roman" w:cs="Times New Roman"/>
          <w:b/>
          <w:bCs/>
          <w:lang w:val="lt-LT"/>
        </w:rPr>
        <w:t>pirmos pakopos (bakalauro) studentams dydis vieniems mokslo metams – 1</w:t>
      </w:r>
      <w:r>
        <w:rPr>
          <w:rFonts w:ascii="Times New Roman" w:hAnsi="Times New Roman" w:cs="Times New Roman"/>
          <w:b/>
          <w:bCs/>
          <w:lang w:val="lt-LT"/>
        </w:rPr>
        <w:t>1</w:t>
      </w:r>
      <w:r w:rsidRPr="00E573F1">
        <w:rPr>
          <w:rFonts w:ascii="Times New Roman" w:hAnsi="Times New Roman" w:cs="Times New Roman"/>
          <w:b/>
          <w:bCs/>
          <w:lang w:val="lt-LT"/>
        </w:rPr>
        <w:t>00 Eur.</w:t>
      </w:r>
      <w:r w:rsidRPr="00E573F1">
        <w:rPr>
          <w:rFonts w:ascii="Times New Roman" w:hAnsi="Times New Roman" w:cs="Times New Roman"/>
          <w:lang w:val="lt-LT"/>
        </w:rPr>
        <w:t xml:space="preserve">, išmokant lygiomis dalimis kas mėnesį. </w:t>
      </w:r>
    </w:p>
    <w:p w14:paraId="7CBB2CA9" w14:textId="77777777" w:rsidR="005E0B90" w:rsidRPr="00E573F1" w:rsidRDefault="005E0B90" w:rsidP="005E0B90">
      <w:pPr>
        <w:pStyle w:val="Betarp"/>
        <w:jc w:val="both"/>
        <w:rPr>
          <w:rFonts w:ascii="Times New Roman" w:hAnsi="Times New Roman" w:cs="Times New Roman"/>
          <w:b/>
          <w:bCs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5. Jei studijų baigiamasis darbas rengiamas ilgiau nei vienerius metus, Stipendijos mokėjimas antraisiais metais svarstomas ir tęsiamas Konkurso vertinimo komisijos sprendimu, tuomet </w:t>
      </w:r>
      <w:r w:rsidRPr="00E573F1">
        <w:rPr>
          <w:rFonts w:ascii="Times New Roman" w:hAnsi="Times New Roman" w:cs="Times New Roman"/>
          <w:b/>
          <w:bCs/>
          <w:lang w:val="lt-LT"/>
        </w:rPr>
        <w:t>bendra</w:t>
      </w:r>
      <w:r w:rsidRPr="00E573F1">
        <w:rPr>
          <w:rFonts w:ascii="Times New Roman" w:hAnsi="Times New Roman" w:cs="Times New Roman"/>
          <w:lang w:val="lt-LT"/>
        </w:rPr>
        <w:t xml:space="preserve"> </w:t>
      </w:r>
      <w:r w:rsidRPr="00E573F1">
        <w:rPr>
          <w:rFonts w:ascii="Times New Roman" w:hAnsi="Times New Roman" w:cs="Times New Roman"/>
          <w:b/>
          <w:bCs/>
          <w:lang w:val="lt-LT"/>
        </w:rPr>
        <w:t>vardinės</w:t>
      </w:r>
      <w:r w:rsidRPr="00E573F1">
        <w:rPr>
          <w:rFonts w:ascii="Times New Roman" w:hAnsi="Times New Roman" w:cs="Times New Roman"/>
          <w:lang w:val="lt-LT"/>
        </w:rPr>
        <w:t xml:space="preserve"> </w:t>
      </w:r>
      <w:r w:rsidRPr="00E573F1">
        <w:rPr>
          <w:rFonts w:ascii="Times New Roman" w:hAnsi="Times New Roman" w:cs="Times New Roman"/>
          <w:b/>
          <w:bCs/>
          <w:lang w:val="lt-LT"/>
        </w:rPr>
        <w:t xml:space="preserve">stipendijos suma sudaro </w:t>
      </w:r>
      <w:r>
        <w:rPr>
          <w:rFonts w:ascii="Times New Roman" w:hAnsi="Times New Roman" w:cs="Times New Roman"/>
          <w:b/>
          <w:bCs/>
          <w:lang w:val="lt-LT"/>
        </w:rPr>
        <w:t xml:space="preserve">iki </w:t>
      </w:r>
      <w:r w:rsidRPr="00E573F1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2</w:t>
      </w:r>
      <w:r w:rsidRPr="00E573F1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00 Eur.</w:t>
      </w:r>
      <w:r w:rsidRPr="00E573F1">
        <w:rPr>
          <w:rFonts w:ascii="Times New Roman" w:hAnsi="Times New Roman" w:cs="Times New Roman"/>
          <w:b/>
          <w:bCs/>
          <w:lang w:val="lt-LT"/>
        </w:rPr>
        <w:t xml:space="preserve"> </w:t>
      </w:r>
    </w:p>
    <w:p w14:paraId="33AD4F4C" w14:textId="77777777" w:rsidR="005E0B90" w:rsidRPr="00E573F1" w:rsidRDefault="005E0B90" w:rsidP="005E0B90">
      <w:pPr>
        <w:pStyle w:val="Betarp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>6. Paskyrus Stipendiją, jos gavėjas nepraranda galimybės gauti valstybės ar kitokias stipendijas. Buvęs šios vardinės Stipendijos gavėjas gali pakartotinai pretenduoti, ir jam Stipendija gali būti paskirta kelis kartus.</w:t>
      </w:r>
    </w:p>
    <w:p w14:paraId="0C41CC57" w14:textId="6D0C5B5A" w:rsidR="005E0B90" w:rsidRPr="005E0B90" w:rsidRDefault="005E0B90" w:rsidP="005E0B90">
      <w:pPr>
        <w:pStyle w:val="Betarp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>7. Studentų, teikiančių paraiškas gauti Stipendiją 202</w:t>
      </w:r>
      <w:r>
        <w:rPr>
          <w:rFonts w:ascii="Times New Roman" w:hAnsi="Times New Roman" w:cs="Times New Roman"/>
          <w:lang w:val="lt-LT"/>
        </w:rPr>
        <w:t>4</w:t>
      </w:r>
      <w:r w:rsidRPr="00E573F1">
        <w:rPr>
          <w:rFonts w:ascii="Times New Roman" w:hAnsi="Times New Roman" w:cs="Times New Roman"/>
          <w:lang w:val="lt-LT"/>
        </w:rPr>
        <w:t>–202</w:t>
      </w:r>
      <w:r>
        <w:rPr>
          <w:rFonts w:ascii="Times New Roman" w:hAnsi="Times New Roman" w:cs="Times New Roman"/>
          <w:lang w:val="lt-LT"/>
        </w:rPr>
        <w:t>5</w:t>
      </w:r>
      <w:r w:rsidRPr="00E573F1">
        <w:rPr>
          <w:rFonts w:ascii="Times New Roman" w:hAnsi="Times New Roman" w:cs="Times New Roman"/>
          <w:lang w:val="lt-LT"/>
        </w:rPr>
        <w:t xml:space="preserve"> m., baigiamojo darbo, kurį rengs UAB „</w:t>
      </w:r>
      <w:proofErr w:type="spellStart"/>
      <w:r w:rsidRPr="00E573F1">
        <w:rPr>
          <w:rFonts w:ascii="Times New Roman" w:hAnsi="Times New Roman" w:cs="Times New Roman"/>
          <w:lang w:val="lt-LT"/>
        </w:rPr>
        <w:t>Thermo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Fisher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Scientific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Baltics</w:t>
      </w:r>
      <w:proofErr w:type="spellEnd"/>
      <w:r w:rsidRPr="00E573F1">
        <w:rPr>
          <w:rFonts w:ascii="Times New Roman" w:hAnsi="Times New Roman" w:cs="Times New Roman"/>
          <w:lang w:val="lt-LT"/>
        </w:rPr>
        <w:t>“, tema turi atitikti vieną ar kelias kryptis iš šio sąrašo:</w:t>
      </w:r>
    </w:p>
    <w:p w14:paraId="7EF41582" w14:textId="77777777" w:rsidR="005E0B90" w:rsidRDefault="005E0B90" w:rsidP="006C67CC">
      <w:pPr>
        <w:pStyle w:val="Betarp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</w:p>
    <w:p w14:paraId="51211E6F" w14:textId="77777777" w:rsidR="005E0B90" w:rsidRDefault="005E0B90" w:rsidP="006C67CC">
      <w:pPr>
        <w:pStyle w:val="Betarp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</w:p>
    <w:p w14:paraId="614009EC" w14:textId="77777777" w:rsidR="005E0B90" w:rsidRDefault="005E0B90" w:rsidP="006C67CC">
      <w:pPr>
        <w:pStyle w:val="Betarp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</w:p>
    <w:p w14:paraId="6D5ABC3E" w14:textId="7E997C3C" w:rsidR="00447CFA" w:rsidRPr="00D17E27" w:rsidRDefault="00865585" w:rsidP="006C67CC">
      <w:pPr>
        <w:pStyle w:val="Betarp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D17E27">
        <w:rPr>
          <w:rFonts w:ascii="Times New Roman" w:hAnsi="Times New Roman" w:cs="Times New Roman"/>
          <w:b/>
          <w:bCs/>
          <w:sz w:val="20"/>
          <w:szCs w:val="20"/>
          <w:lang w:val="lt-LT"/>
        </w:rPr>
        <w:t xml:space="preserve">„THERMO FISHER SCIENTIFIC BALTICS“ </w:t>
      </w:r>
    </w:p>
    <w:p w14:paraId="794EC13D" w14:textId="14B97B98" w:rsidR="006C67CC" w:rsidRPr="00D17E27" w:rsidRDefault="006C67CC" w:rsidP="006C67CC">
      <w:pPr>
        <w:pStyle w:val="Betarp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D17E27">
        <w:rPr>
          <w:rFonts w:ascii="Times New Roman" w:hAnsi="Times New Roman" w:cs="Times New Roman"/>
          <w:b/>
          <w:bCs/>
          <w:sz w:val="20"/>
          <w:szCs w:val="20"/>
          <w:lang w:val="lt-LT"/>
        </w:rPr>
        <w:t>TYRIMŲ GRUPĖS IR KRYPTYS</w:t>
      </w:r>
    </w:p>
    <w:p w14:paraId="4554C724" w14:textId="0409EF14" w:rsidR="000C57D3" w:rsidRPr="00D17E27" w:rsidRDefault="000C57D3" w:rsidP="002E2B37">
      <w:pPr>
        <w:pStyle w:val="Betarp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2268"/>
        <w:gridCol w:w="7797"/>
      </w:tblGrid>
      <w:tr w:rsidR="00596DA6" w:rsidRPr="00D17E27" w14:paraId="6D025672" w14:textId="77777777" w:rsidTr="23950E09">
        <w:trPr>
          <w:trHeight w:val="419"/>
        </w:trPr>
        <w:tc>
          <w:tcPr>
            <w:tcW w:w="2268" w:type="dxa"/>
            <w:shd w:val="clear" w:color="auto" w:fill="8EAADB" w:themeFill="accent1" w:themeFillTint="99"/>
          </w:tcPr>
          <w:p w14:paraId="453A993B" w14:textId="1EDC3EBF" w:rsidR="00596DA6" w:rsidRPr="00D17E27" w:rsidRDefault="003B017D" w:rsidP="000536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Molekulinės biologijos m</w:t>
            </w:r>
            <w:r w:rsidR="00056493" w:rsidRPr="00D17E27">
              <w:rPr>
                <w:rFonts w:ascii="Times New Roman" w:hAnsi="Times New Roman"/>
                <w:b/>
                <w:bCs/>
                <w:sz w:val="20"/>
                <w:szCs w:val="20"/>
              </w:rPr>
              <w:t>okslo grupė</w:t>
            </w:r>
            <w:r w:rsidR="00596DA6" w:rsidRPr="00D17E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ir vadovas/-ė</w:t>
            </w:r>
          </w:p>
        </w:tc>
        <w:tc>
          <w:tcPr>
            <w:tcW w:w="7797" w:type="dxa"/>
            <w:shd w:val="clear" w:color="auto" w:fill="8EAADB" w:themeFill="accent1" w:themeFillTint="99"/>
          </w:tcPr>
          <w:p w14:paraId="74153795" w14:textId="20368F1D" w:rsidR="00596DA6" w:rsidRPr="00D17E27" w:rsidRDefault="003B017D" w:rsidP="000536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Molekulinės biologijos m</w:t>
            </w:r>
            <w:r w:rsidR="00596DA6" w:rsidRPr="00D17E27">
              <w:rPr>
                <w:rFonts w:ascii="Times New Roman" w:hAnsi="Times New Roman"/>
                <w:b/>
                <w:bCs/>
                <w:sz w:val="20"/>
                <w:szCs w:val="20"/>
              </w:rPr>
              <w:t>etodai ir tyrimų kryptys</w:t>
            </w:r>
          </w:p>
        </w:tc>
      </w:tr>
      <w:tr w:rsidR="00B75BCF" w:rsidRPr="00D17E27" w14:paraId="6AA8C1AC" w14:textId="77777777" w:rsidTr="23950E09">
        <w:tc>
          <w:tcPr>
            <w:tcW w:w="2268" w:type="dxa"/>
          </w:tcPr>
          <w:p w14:paraId="0DBB556B" w14:textId="77777777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Molekulinės biologijos pažangių tyrimų grupė</w:t>
            </w:r>
          </w:p>
          <w:p w14:paraId="3ACCD861" w14:textId="77777777" w:rsidR="00BC6E29" w:rsidRPr="00D17E27" w:rsidRDefault="00BC6E29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130DDF6C" w14:textId="77777777" w:rsidR="00BC6E29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66C8A30A" w14:textId="5F95DB60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dr. R.Skirgaila</w:t>
            </w:r>
          </w:p>
        </w:tc>
        <w:tc>
          <w:tcPr>
            <w:tcW w:w="7797" w:type="dxa"/>
          </w:tcPr>
          <w:p w14:paraId="3A23A72D" w14:textId="77777777" w:rsidR="00596DA6" w:rsidRPr="00D17E27" w:rsidRDefault="00596DA6" w:rsidP="000536FC">
            <w:pPr>
              <w:pStyle w:val="Betarp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: NR gryninimas, PGR, kPGR, baltymų gryninimas ir savybių tyrimas, EMSA, baltymų atranka naudojant mikroskysčių technologijas, baltymų eksponavimas ant ribosomų, ląstelių </w:t>
            </w:r>
            <w:r w:rsidRPr="00D17E2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lt-LT"/>
              </w:rPr>
              <w:t xml:space="preserve">in vitro 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kompartmentalizacija. </w:t>
            </w:r>
          </w:p>
          <w:p w14:paraId="36E57869" w14:textId="77777777" w:rsidR="00BC6E29" w:rsidRPr="00D17E27" w:rsidRDefault="00BC6E29" w:rsidP="000536FC">
            <w:pPr>
              <w:pStyle w:val="Betarp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04D13C72" w14:textId="0CF89129" w:rsidR="00596DA6" w:rsidRPr="00D17E27" w:rsidRDefault="00596DA6" w:rsidP="000536FC">
            <w:pPr>
              <w:pStyle w:val="Betarp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</w:t>
            </w:r>
          </w:p>
          <w:p w14:paraId="6A08A5BF" w14:textId="77777777" w:rsidR="00596DA6" w:rsidRPr="00D17E27" w:rsidRDefault="00596DA6" w:rsidP="00596DA6">
            <w:pPr>
              <w:pStyle w:val="Betarp"/>
              <w:numPr>
                <w:ilvl w:val="0"/>
                <w:numId w:val="14"/>
              </w:numPr>
              <w:ind w:left="318" w:hanging="2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DNR polimerazių tyrimai ir taikymai;  </w:t>
            </w:r>
          </w:p>
          <w:p w14:paraId="68CB8366" w14:textId="77777777" w:rsidR="00596DA6" w:rsidRPr="00D17E27" w:rsidRDefault="00596DA6" w:rsidP="00596DA6">
            <w:pPr>
              <w:pStyle w:val="Betarp"/>
              <w:numPr>
                <w:ilvl w:val="0"/>
                <w:numId w:val="14"/>
              </w:numPr>
              <w:ind w:left="318" w:hanging="2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Nukleorūgčių modifikacijos fermentų tyrimai;</w:t>
            </w:r>
          </w:p>
          <w:p w14:paraId="627CD949" w14:textId="77777777" w:rsidR="00596DA6" w:rsidRPr="00D17E27" w:rsidRDefault="00596DA6" w:rsidP="00596DA6">
            <w:pPr>
              <w:pStyle w:val="Betarp"/>
              <w:numPr>
                <w:ilvl w:val="0"/>
                <w:numId w:val="14"/>
              </w:numPr>
              <w:ind w:left="318" w:hanging="2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Baltymų </w:t>
            </w:r>
            <w:r w:rsidRPr="00D17E2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lt-LT"/>
              </w:rPr>
              <w:t>in vitro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 evoliucijos panaudojimas fermentų savybių tobulinimui.</w:t>
            </w:r>
          </w:p>
        </w:tc>
      </w:tr>
      <w:tr w:rsidR="00B75BCF" w:rsidRPr="00D17E27" w14:paraId="56FE02BC" w14:textId="77777777" w:rsidTr="23950E09">
        <w:tc>
          <w:tcPr>
            <w:tcW w:w="2268" w:type="dxa"/>
          </w:tcPr>
          <w:p w14:paraId="671AE2DC" w14:textId="77777777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Produktų verifikavimo-validavimo grupė</w:t>
            </w:r>
          </w:p>
          <w:p w14:paraId="259A9CED" w14:textId="77777777" w:rsidR="00BC6E29" w:rsidRPr="00D17E27" w:rsidRDefault="00BC6E29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3760A209" w14:textId="77777777" w:rsidR="00BC6E29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0D7E0A09" w14:textId="3782FE40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dr. A. Lagunavičius</w:t>
            </w:r>
          </w:p>
        </w:tc>
        <w:tc>
          <w:tcPr>
            <w:tcW w:w="7797" w:type="dxa"/>
          </w:tcPr>
          <w:p w14:paraId="3753B544" w14:textId="69025539" w:rsidR="00596DA6" w:rsidRPr="00D17E27" w:rsidRDefault="7A7AC5B9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: </w:t>
            </w:r>
            <w:r w:rsidRPr="159AB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N</w:t>
            </w:r>
            <w:r w:rsidR="6D490143" w:rsidRPr="159AB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ucleorūgčių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ir fermentų gryninimas; enzimologija</w:t>
            </w:r>
            <w:r w:rsidR="7D77C940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ir 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EMSA; </w:t>
            </w:r>
            <w:r w:rsidR="28F0F787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PGR, RT-PGR ir kPGR; 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NGS;</w:t>
            </w:r>
            <w:r w:rsidR="22203159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</w:t>
            </w:r>
            <w:r w:rsidR="1B83D86B" w:rsidRPr="159AB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fermnetų </w:t>
            </w:r>
            <w:r w:rsidR="5948D7BB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k</w:t>
            </w:r>
            <w:r w:rsidR="22203159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ryptinga muta</w:t>
            </w:r>
            <w:r w:rsidR="7FD5D7EB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genezė</w:t>
            </w:r>
            <w:r w:rsidR="6535E7FE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,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</w:t>
            </w:r>
            <w:r w:rsidR="6535E7FE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imobilizacija ir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</w:t>
            </w:r>
            <w:r w:rsidR="7FD5D7EB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chemin</w:t>
            </w:r>
            <w:r w:rsidR="0DEE7FED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ės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</w:t>
            </w:r>
            <w:r w:rsidR="7FD5D7EB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modifikacij</w:t>
            </w:r>
            <w:r w:rsidR="6087E854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os</w:t>
            </w:r>
            <w:r w:rsidR="5E810FFC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; </w:t>
            </w:r>
            <w:r w:rsidR="3C49D9EF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baltymų </w:t>
            </w:r>
            <w:r w:rsidR="5E810FFC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liofili</w:t>
            </w:r>
            <w:r w:rsidR="375055DA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zavimas </w:t>
            </w:r>
            <w:r w:rsidR="5E810FFC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ir džiovinimas</w:t>
            </w:r>
            <w:r w:rsidR="1372E0E0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.</w:t>
            </w:r>
          </w:p>
          <w:p w14:paraId="56F47738" w14:textId="77777777" w:rsidR="00BC6E29" w:rsidRPr="00D17E27" w:rsidRDefault="00BC6E29" w:rsidP="000536FC">
            <w:pPr>
              <w:pStyle w:val="Betarp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215DBBCF" w14:textId="230376E2" w:rsidR="00596DA6" w:rsidRPr="00D17E27" w:rsidRDefault="00596DA6" w:rsidP="000536FC">
            <w:pPr>
              <w:pStyle w:val="Betarp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</w:t>
            </w:r>
          </w:p>
          <w:p w14:paraId="23FAC054" w14:textId="2A52E759" w:rsidR="00596DA6" w:rsidRPr="00D17E27" w:rsidRDefault="4FB76577" w:rsidP="00596DA6">
            <w:pPr>
              <w:pStyle w:val="Betarp"/>
              <w:numPr>
                <w:ilvl w:val="0"/>
                <w:numId w:val="14"/>
              </w:numPr>
              <w:ind w:left="318" w:hanging="2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5870C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Nukleorūgčių </w:t>
            </w:r>
            <w:r w:rsidR="3BB1D520" w:rsidRPr="5870C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sąveikos</w:t>
            </w:r>
            <w:r w:rsidR="00596DA6" w:rsidRPr="26DECD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fermentų tyrimai</w:t>
            </w:r>
            <w:r w:rsidR="2F58A2C5" w:rsidRPr="26DECD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ir taikymai</w:t>
            </w:r>
            <w:r w:rsidR="00596DA6" w:rsidRPr="26DECD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;</w:t>
            </w:r>
          </w:p>
          <w:p w14:paraId="0DDB97B5" w14:textId="28B738AC" w:rsidR="00596DA6" w:rsidRPr="00D17E27" w:rsidRDefault="5D4CDACE" w:rsidP="5D54D609">
            <w:pPr>
              <w:pStyle w:val="Betarp"/>
              <w:numPr>
                <w:ilvl w:val="0"/>
                <w:numId w:val="14"/>
              </w:numPr>
              <w:ind w:left="318" w:hanging="2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159AB1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Fermentų</w:t>
            </w:r>
            <w:r w:rsidR="3F5E4DCD" w:rsidRPr="159AB1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</w:t>
            </w:r>
            <w:r w:rsidR="00596DA6" w:rsidRPr="159AB1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mutagenezė</w:t>
            </w:r>
            <w:r w:rsidR="565E04DA" w:rsidRPr="159AB1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ir </w:t>
            </w:r>
            <w:r w:rsidR="00596DA6" w:rsidRPr="159AB1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chemin</w:t>
            </w:r>
            <w:r w:rsidR="305652C1" w:rsidRPr="159AB1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ės</w:t>
            </w:r>
            <w:r w:rsidR="00596DA6" w:rsidRPr="159AB1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modifikaci</w:t>
            </w:r>
            <w:r w:rsidR="00E70A62" w:rsidRPr="159AB1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j</w:t>
            </w:r>
            <w:r w:rsidR="5AA5BF60" w:rsidRPr="159AB1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os</w:t>
            </w:r>
            <w:r w:rsidR="28D63A22" w:rsidRPr="159AB1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;</w:t>
            </w:r>
          </w:p>
          <w:p w14:paraId="65B11EF8" w14:textId="4C0AF270" w:rsidR="00596DA6" w:rsidRPr="00D17E27" w:rsidRDefault="300A0F48" w:rsidP="00596DA6">
            <w:pPr>
              <w:pStyle w:val="Betarp"/>
              <w:numPr>
                <w:ilvl w:val="0"/>
                <w:numId w:val="14"/>
              </w:numPr>
              <w:ind w:left="318" w:hanging="2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B</w:t>
            </w:r>
            <w:r w:rsidR="28D63A22"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altymų</w:t>
            </w:r>
            <w:r w:rsidR="18761F9B"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</w:t>
            </w:r>
            <w:r w:rsidR="28D63A22"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liofil</w:t>
            </w:r>
            <w:r w:rsidR="495CA5FB"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izavimas</w:t>
            </w:r>
            <w:r w:rsidR="28D63A22"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ir džiovinimas</w:t>
            </w:r>
            <w:r w:rsidR="00596DA6"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.</w:t>
            </w:r>
          </w:p>
        </w:tc>
      </w:tr>
      <w:tr w:rsidR="00B75BCF" w:rsidRPr="00D17E27" w14:paraId="19B083CA" w14:textId="77777777" w:rsidTr="23950E09">
        <w:trPr>
          <w:trHeight w:val="1365"/>
        </w:trPr>
        <w:tc>
          <w:tcPr>
            <w:tcW w:w="2268" w:type="dxa"/>
          </w:tcPr>
          <w:p w14:paraId="69BBBCB0" w14:textId="6366502B" w:rsidR="00596DA6" w:rsidRPr="00D17E27" w:rsidRDefault="46256120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Inovatyvių klonavino sprendimų</w:t>
            </w:r>
            <w:r w:rsidR="00596DA6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 xml:space="preserve"> vystymo grupė</w:t>
            </w:r>
            <w:r w:rsidR="00596DA6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</w:t>
            </w:r>
          </w:p>
          <w:p w14:paraId="0FC7A2CA" w14:textId="77777777" w:rsidR="00BC6E29" w:rsidRPr="00D17E27" w:rsidRDefault="00BC6E29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0233AE18" w14:textId="77777777" w:rsidR="00BC6E29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62429655" w14:textId="78BCE896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dr. V.Šeputienė</w:t>
            </w:r>
          </w:p>
        </w:tc>
        <w:tc>
          <w:tcPr>
            <w:tcW w:w="7797" w:type="dxa"/>
          </w:tcPr>
          <w:p w14:paraId="2F8E3863" w14:textId="7F54EDAE" w:rsidR="00596DA6" w:rsidRPr="00D17E27" w:rsidRDefault="00596DA6" w:rsidP="000536FC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2D96D6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: </w:t>
            </w:r>
            <w:r w:rsidR="24037EFB"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DNR klonavimas, SNR surinkimas ir mutagenezė</w:t>
            </w:r>
          </w:p>
          <w:p w14:paraId="39CF0DA8" w14:textId="77777777" w:rsidR="00BC6E29" w:rsidRPr="00D17E27" w:rsidRDefault="00BC6E29" w:rsidP="000536FC">
            <w:pPr>
              <w:pStyle w:val="Betar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</w:pPr>
          </w:p>
          <w:p w14:paraId="7E15EAF4" w14:textId="1135035F" w:rsidR="00596DA6" w:rsidRPr="00D17E27" w:rsidRDefault="00596DA6" w:rsidP="000536FC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2D96D6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</w:t>
            </w:r>
          </w:p>
          <w:p w14:paraId="29E38D4D" w14:textId="64E33019" w:rsidR="00596DA6" w:rsidRPr="00D17E27" w:rsidRDefault="5114D81B" w:rsidP="2D96D61C">
            <w:pPr>
              <w:pStyle w:val="Betarp"/>
              <w:numPr>
                <w:ilvl w:val="0"/>
                <w:numId w:val="14"/>
              </w:numPr>
              <w:ind w:left="318" w:hanging="280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proofErr w:type="spellStart"/>
            <w:r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Inovatyvių</w:t>
            </w:r>
            <w:proofErr w:type="spellEnd"/>
            <w:r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įrankių</w:t>
            </w:r>
            <w:proofErr w:type="spellEnd"/>
            <w:r w:rsidR="5FB3F687"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5FB3F687"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skirtų</w:t>
            </w:r>
            <w:proofErr w:type="spellEnd"/>
            <w:r w:rsidR="5FB3F687" w:rsidRPr="2D96D61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i</w:t>
            </w:r>
            <w:r w:rsidRPr="2D96D61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n vitro</w:t>
            </w:r>
            <w:r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Pr="2D96D61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in vivo</w:t>
            </w:r>
            <w:r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ir</w:t>
            </w:r>
            <w:proofErr w:type="spellEnd"/>
            <w:r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sintetinės</w:t>
            </w:r>
            <w:proofErr w:type="spellEnd"/>
            <w:r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DNR </w:t>
            </w:r>
            <w:proofErr w:type="spellStart"/>
            <w:r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molekulinio</w:t>
            </w:r>
            <w:proofErr w:type="spellEnd"/>
            <w:r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klonavimo</w:t>
            </w:r>
            <w:proofErr w:type="spellEnd"/>
            <w:r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protokolams</w:t>
            </w:r>
            <w:proofErr w:type="spellEnd"/>
            <w:r w:rsidR="46DF3568"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,</w:t>
            </w:r>
            <w:r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tyrimai</w:t>
            </w:r>
            <w:proofErr w:type="spellEnd"/>
            <w:r w:rsidRPr="2D96D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B75BCF" w:rsidRPr="00D17E27" w14:paraId="100FCDF4" w14:textId="77777777" w:rsidTr="23950E09">
        <w:tc>
          <w:tcPr>
            <w:tcW w:w="2268" w:type="dxa"/>
          </w:tcPr>
          <w:p w14:paraId="68D1D399" w14:textId="77777777" w:rsidR="000536FC" w:rsidRPr="00D17E27" w:rsidRDefault="000536FC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Molekulinės diagnostikos sprendimų grupė</w:t>
            </w:r>
          </w:p>
          <w:p w14:paraId="01A8226D" w14:textId="77777777" w:rsidR="001005BB" w:rsidRPr="00D17E27" w:rsidRDefault="001005BB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</w:p>
          <w:p w14:paraId="7EFCDC47" w14:textId="77777777" w:rsidR="001005BB" w:rsidRPr="00D17E27" w:rsidRDefault="000536FC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 xml:space="preserve">Vad. </w:t>
            </w:r>
          </w:p>
          <w:p w14:paraId="516CC3F5" w14:textId="147F9ED4" w:rsidR="000536FC" w:rsidRPr="00D17E27" w:rsidRDefault="000536FC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dr. R. Sukackaitė</w:t>
            </w:r>
          </w:p>
        </w:tc>
        <w:tc>
          <w:tcPr>
            <w:tcW w:w="7797" w:type="dxa"/>
          </w:tcPr>
          <w:p w14:paraId="2B64F1FD" w14:textId="10407EED" w:rsidR="000536FC" w:rsidRPr="00D17E27" w:rsidRDefault="000536FC" w:rsidP="000536FC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: PGR, kPGR, izoterminė amplifikacija, baltymų gryninimas ir savybių tyrimai, fermentų savybių keitimas kryptingos mutagenezės bei </w:t>
            </w:r>
            <w:r w:rsidRPr="00D17E2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lt-LT"/>
              </w:rPr>
              <w:t>in vitro</w:t>
            </w: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evoliucijos pagalba.</w:t>
            </w:r>
          </w:p>
          <w:p w14:paraId="467CBD88" w14:textId="77777777" w:rsidR="001005BB" w:rsidRPr="00D17E27" w:rsidRDefault="001005BB" w:rsidP="000536FC">
            <w:pPr>
              <w:pStyle w:val="Betar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</w:pPr>
          </w:p>
          <w:p w14:paraId="02D569DA" w14:textId="1E5F3B90" w:rsidR="000536FC" w:rsidRPr="00D17E27" w:rsidRDefault="000536FC" w:rsidP="000536FC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</w:t>
            </w:r>
          </w:p>
          <w:p w14:paraId="14A1116C" w14:textId="427EC27B" w:rsidR="000536FC" w:rsidRPr="00D17E27" w:rsidRDefault="00417B13" w:rsidP="000536FC">
            <w:pPr>
              <w:pStyle w:val="Betarp"/>
              <w:numPr>
                <w:ilvl w:val="0"/>
                <w:numId w:val="14"/>
              </w:numPr>
              <w:ind w:left="318" w:hanging="2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Nauji </w:t>
            </w:r>
            <w:r w:rsidR="003D73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izoterminės amplifikacijos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metodai molekulinei diagnostikai</w:t>
            </w:r>
          </w:p>
          <w:p w14:paraId="54A66F7C" w14:textId="6CB97898" w:rsidR="000536FC" w:rsidRPr="00D17E27" w:rsidRDefault="000536FC" w:rsidP="000536FC">
            <w:pPr>
              <w:pStyle w:val="Betarp"/>
              <w:numPr>
                <w:ilvl w:val="0"/>
                <w:numId w:val="14"/>
              </w:numPr>
              <w:ind w:left="318" w:hanging="2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DNR polimerazių ir kitų </w:t>
            </w:r>
            <w:r w:rsidR="00417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DNR/RNR padauginimui naudojamų </w:t>
            </w: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baltymų savybių tobulinimas</w:t>
            </w:r>
          </w:p>
        </w:tc>
      </w:tr>
      <w:tr w:rsidR="00B75BCF" w:rsidRPr="00D17E27" w14:paraId="42CFBA70" w14:textId="77777777" w:rsidTr="23950E09">
        <w:tc>
          <w:tcPr>
            <w:tcW w:w="2268" w:type="dxa"/>
          </w:tcPr>
          <w:p w14:paraId="23BC946E" w14:textId="77777777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lastRenderedPageBreak/>
              <w:t>Ląstelės biologijos grupė</w:t>
            </w:r>
          </w:p>
          <w:p w14:paraId="582A6DA2" w14:textId="77777777" w:rsidR="001005BB" w:rsidRPr="00D17E27" w:rsidRDefault="001005BB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5C7C86D2" w14:textId="77777777" w:rsidR="001005BB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149714B5" w14:textId="6EBCCFCB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dr. L. Zaliauskienė</w:t>
            </w:r>
          </w:p>
        </w:tc>
        <w:tc>
          <w:tcPr>
            <w:tcW w:w="7797" w:type="dxa"/>
          </w:tcPr>
          <w:p w14:paraId="030227F1" w14:textId="5309D178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žinduolių ląstelių kultivavimas</w:t>
            </w:r>
            <w:r w:rsidR="00FE1E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ir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funkciniai tyrimai; </w:t>
            </w:r>
            <w:r w:rsidR="00FE1E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genų 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liejinių konstravimas – genų inžinerija, transfekcija, baltymų gryninimas, ELISA, citometrija, Western Blot</w:t>
            </w:r>
            <w:r w:rsidR="004A10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,</w:t>
            </w:r>
            <w:r w:rsidR="005A1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baltymų sąveikos </w:t>
            </w:r>
            <w:r w:rsidR="00444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stiprumo vertinimas BLI metodu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. Grupėje dirbama su ląstelių gryninimu /aktyvavimu naudojant magnetines daleles konjuguotas su įvairiais antikūnais, kuriami produktai / metodai taikomi imunoterapijoje.</w:t>
            </w:r>
          </w:p>
          <w:p w14:paraId="16C56FBF" w14:textId="77777777" w:rsidR="001005BB" w:rsidRPr="00D17E27" w:rsidRDefault="001005BB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04C30745" w14:textId="77777777" w:rsidR="00596DA6" w:rsidRPr="00D17E27" w:rsidRDefault="00596DA6" w:rsidP="000536FC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</w:t>
            </w:r>
          </w:p>
          <w:p w14:paraId="48FA96D1" w14:textId="0479E1E1" w:rsidR="00596DA6" w:rsidRPr="00D17E27" w:rsidRDefault="006E41AD" w:rsidP="00596DA6">
            <w:pPr>
              <w:pStyle w:val="Betarp"/>
              <w:numPr>
                <w:ilvl w:val="0"/>
                <w:numId w:val="14"/>
              </w:numPr>
              <w:ind w:left="327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T </w:t>
            </w:r>
            <w:r w:rsidR="00FE7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Limfocit</w:t>
            </w:r>
            <w:r w:rsidR="00F66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ų</w:t>
            </w:r>
            <w:r w:rsidR="00596DA6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</w:t>
            </w:r>
            <w:r w:rsidR="00AE2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reakcijos į skirtingus aktyvatorius tyrimai</w:t>
            </w:r>
            <w:r w:rsidR="001F7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ir perspekyvos taikant</w:t>
            </w:r>
            <w:r w:rsidR="00A545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</w:t>
            </w:r>
            <w:r w:rsidR="00C438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imunoterapijai</w:t>
            </w:r>
            <w:r w:rsidR="00C42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.</w:t>
            </w:r>
          </w:p>
          <w:p w14:paraId="3795B82F" w14:textId="77777777" w:rsidR="00596DA6" w:rsidRDefault="007531B1" w:rsidP="00596DA6">
            <w:pPr>
              <w:pStyle w:val="Betarp"/>
              <w:numPr>
                <w:ilvl w:val="0"/>
                <w:numId w:val="14"/>
              </w:numPr>
              <w:ind w:left="327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7531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Monocitų-makrofagų aktyvacijos ir funkcijos tyrimai.</w:t>
            </w:r>
          </w:p>
          <w:p w14:paraId="5078BBF6" w14:textId="1176BD0D" w:rsidR="000373CB" w:rsidRPr="00D17E27" w:rsidRDefault="00BE56CE" w:rsidP="00596DA6">
            <w:pPr>
              <w:pStyle w:val="Betarp"/>
              <w:numPr>
                <w:ilvl w:val="0"/>
                <w:numId w:val="14"/>
              </w:numPr>
              <w:ind w:left="327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NK ląstelių </w:t>
            </w:r>
            <w:r w:rsidR="0056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aktyvavimas ir padauginimas nenaudojant</w:t>
            </w:r>
            <w:r w:rsidR="00395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maitinančiųjų (</w:t>
            </w:r>
            <w:r w:rsidR="00395B8B" w:rsidRPr="00395B8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lt-LT"/>
              </w:rPr>
              <w:t>feeder</w:t>
            </w:r>
            <w:r w:rsidR="00395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)</w:t>
            </w:r>
            <w:r w:rsidR="0056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ląstelių</w:t>
            </w:r>
            <w:r w:rsidR="00395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.</w:t>
            </w:r>
          </w:p>
        </w:tc>
      </w:tr>
      <w:tr w:rsidR="00B75BCF" w:rsidRPr="00D17E27" w14:paraId="021D8CA0" w14:textId="77777777" w:rsidTr="23950E09">
        <w:tc>
          <w:tcPr>
            <w:tcW w:w="2268" w:type="dxa"/>
          </w:tcPr>
          <w:p w14:paraId="36302E02" w14:textId="77777777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Mikro gardelių produktų grupė</w:t>
            </w:r>
          </w:p>
          <w:p w14:paraId="0060401A" w14:textId="77777777" w:rsidR="008344EF" w:rsidRPr="00D17E27" w:rsidRDefault="008344EF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7FCADC3A" w14:textId="77777777" w:rsidR="008344EF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7161DBF7" w14:textId="0787CCDD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dr. D. Motiejūnas</w:t>
            </w:r>
          </w:p>
        </w:tc>
        <w:tc>
          <w:tcPr>
            <w:tcW w:w="7797" w:type="dxa"/>
          </w:tcPr>
          <w:p w14:paraId="52407962" w14:textId="05DF91B6" w:rsidR="00596DA6" w:rsidRPr="00D17E27" w:rsidRDefault="0035200C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Molekulinės</w:t>
            </w:r>
            <w:r w:rsidR="00596DA6"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 xml:space="preserve"> biologijos metodai</w:t>
            </w:r>
            <w:r w:rsidR="00596DA6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: </w:t>
            </w:r>
            <w:r w:rsidR="45555AF3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genotipavimo, chromosomų pakitimo ir ekspresijos mikro</w:t>
            </w:r>
            <w:r w:rsidR="210FC8E7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-</w:t>
            </w:r>
            <w:r w:rsidR="45555AF3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gardelės,</w:t>
            </w:r>
            <w:r w:rsidR="18B5AEC8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</w:t>
            </w:r>
            <w:r w:rsidR="00596DA6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fermentinės reakcijos (polimerazės, </w:t>
            </w:r>
            <w:r w:rsidR="00860607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restrikcijos endonukleazės</w:t>
            </w:r>
            <w:r w:rsidR="00596DA6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ir kt. fermentai), </w:t>
            </w:r>
            <w:r w:rsidR="28EBC376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PGR, NR gryninimas, </w:t>
            </w:r>
            <w:r w:rsidR="00596DA6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NR/baltymų </w:t>
            </w:r>
            <w:r w:rsidR="00860607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elektro</w:t>
            </w:r>
            <w:r w:rsidR="00596DA6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forezė, ir kt</w:t>
            </w:r>
            <w:r w:rsidR="18B5AEC8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)</w:t>
            </w:r>
            <w:r w:rsidR="1E9ED40E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.</w:t>
            </w:r>
            <w:r w:rsidR="00596DA6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</w:t>
            </w:r>
          </w:p>
          <w:p w14:paraId="0E7D78C0" w14:textId="24227C62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Bioanalitiniai 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absorbcijos, fluorescensijos, jonų, pH ir kt. matavimai.  Darbas su pipetavimo robotais</w:t>
            </w:r>
            <w:r w:rsidR="0FDAE929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, skeneriais ir fluidikos sistemomis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.</w:t>
            </w:r>
          </w:p>
          <w:p w14:paraId="7E8E108C" w14:textId="77777777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  <w:t>Bioinformatiniai 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programavimas su Python, Linux aplinka, įvairūs duomenų analizavimo metodai bei statistinis duomenų apdorojimas.</w:t>
            </w:r>
          </w:p>
          <w:p w14:paraId="66F9F2DF" w14:textId="77777777" w:rsidR="008344EF" w:rsidRPr="00D17E27" w:rsidRDefault="008344EF" w:rsidP="000536FC">
            <w:pPr>
              <w:pStyle w:val="Betarp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</w:pPr>
          </w:p>
          <w:p w14:paraId="1CEC435B" w14:textId="246F9027" w:rsidR="00596DA6" w:rsidRPr="00D17E27" w:rsidRDefault="00596DA6" w:rsidP="000536FC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</w:t>
            </w:r>
          </w:p>
          <w:p w14:paraId="440BC189" w14:textId="282E6060" w:rsidR="54577DE0" w:rsidRPr="00D17E27" w:rsidRDefault="54577DE0" w:rsidP="3F354B95">
            <w:pPr>
              <w:pStyle w:val="Betarp"/>
              <w:numPr>
                <w:ilvl w:val="0"/>
                <w:numId w:val="15"/>
              </w:num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  <w:t>Mikro-gardelių technologijos tobulinimas</w:t>
            </w:r>
          </w:p>
          <w:p w14:paraId="198AEFC8" w14:textId="24549242" w:rsidR="00596DA6" w:rsidRPr="00D17E27" w:rsidRDefault="00596DA6" w:rsidP="00596DA6">
            <w:pPr>
              <w:pStyle w:val="Betarp"/>
              <w:numPr>
                <w:ilvl w:val="0"/>
                <w:numId w:val="15"/>
              </w:num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Įrankių kūrimas kompleksinių duomenų analizės automatizavimui, tendencijų sekimui ir interpretavimui.</w:t>
            </w:r>
          </w:p>
        </w:tc>
      </w:tr>
      <w:tr w:rsidR="00B75BCF" w:rsidRPr="00D17E27" w14:paraId="6C68AD23" w14:textId="77777777" w:rsidTr="23950E09">
        <w:trPr>
          <w:trHeight w:val="900"/>
        </w:trPr>
        <w:tc>
          <w:tcPr>
            <w:tcW w:w="2268" w:type="dxa"/>
          </w:tcPr>
          <w:p w14:paraId="42A875BF" w14:textId="77777777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Molekulinės biologijos produktų optimizavimo grupė</w:t>
            </w:r>
          </w:p>
          <w:p w14:paraId="53B9ECE4" w14:textId="77777777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498A0C88" w14:textId="77777777" w:rsidR="008344EF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1EC1C2C4" w14:textId="1DE73286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M. Laime</w:t>
            </w:r>
          </w:p>
        </w:tc>
        <w:tc>
          <w:tcPr>
            <w:tcW w:w="7797" w:type="dxa"/>
          </w:tcPr>
          <w:p w14:paraId="0A59AE2D" w14:textId="77777777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NR gryninimas, NR amplifikacija, baltymų gryninimas ir savybių tyrimas, fluorescentiniai metodai</w:t>
            </w:r>
          </w:p>
          <w:p w14:paraId="7F94CFCA" w14:textId="77777777" w:rsidR="008344EF" w:rsidRPr="00D17E27" w:rsidRDefault="008344EF" w:rsidP="000536FC">
            <w:pPr>
              <w:pStyle w:val="Betar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</w:pPr>
          </w:p>
          <w:p w14:paraId="2D7BA713" w14:textId="500F8CAE" w:rsidR="00596DA6" w:rsidRPr="00D17E27" w:rsidRDefault="00596DA6" w:rsidP="000536FC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</w:t>
            </w:r>
          </w:p>
          <w:p w14:paraId="7BC55C9D" w14:textId="77777777" w:rsidR="00596DA6" w:rsidRPr="00D17E27" w:rsidRDefault="00596DA6" w:rsidP="00596DA6">
            <w:pPr>
              <w:pStyle w:val="Betarp"/>
              <w:numPr>
                <w:ilvl w:val="0"/>
                <w:numId w:val="14"/>
              </w:numPr>
              <w:ind w:left="318" w:hanging="2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Naujų analizės metodų kūrimas ir esamų tobulinimas</w:t>
            </w:r>
          </w:p>
          <w:p w14:paraId="5D7EF5A2" w14:textId="77777777" w:rsidR="00596DA6" w:rsidRPr="00D17E27" w:rsidRDefault="00596DA6" w:rsidP="00596DA6">
            <w:pPr>
              <w:pStyle w:val="Betarp"/>
              <w:numPr>
                <w:ilvl w:val="0"/>
                <w:numId w:val="14"/>
              </w:numPr>
              <w:ind w:left="318" w:hanging="2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Produkto sudėties kritinių komponentų analizė ir keitimas</w:t>
            </w:r>
          </w:p>
          <w:p w14:paraId="6AA238C4" w14:textId="77777777" w:rsidR="00596DA6" w:rsidRPr="00D17E27" w:rsidRDefault="00596DA6" w:rsidP="00596DA6">
            <w:pPr>
              <w:pStyle w:val="Betarp"/>
              <w:numPr>
                <w:ilvl w:val="0"/>
                <w:numId w:val="14"/>
              </w:numPr>
              <w:ind w:left="318" w:hanging="2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Produktų gamybos technologijų tobulinimas</w:t>
            </w:r>
          </w:p>
        </w:tc>
      </w:tr>
      <w:tr w:rsidR="00B75BCF" w:rsidRPr="00D17E27" w14:paraId="08230975" w14:textId="77777777" w:rsidTr="23950E09">
        <w:tc>
          <w:tcPr>
            <w:tcW w:w="2268" w:type="dxa"/>
          </w:tcPr>
          <w:p w14:paraId="06C7142D" w14:textId="129F8307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Molekulinės biologijos PGR produktų vystymo grupė</w:t>
            </w:r>
          </w:p>
          <w:p w14:paraId="4295350D" w14:textId="77777777" w:rsidR="00C476F5" w:rsidRPr="00D17E27" w:rsidRDefault="00C476F5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1B4EA7C8" w14:textId="77777777" w:rsidR="00C476F5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1E5DAA96" w14:textId="681B5CDC" w:rsidR="00596DA6" w:rsidRPr="00D17E27" w:rsidRDefault="00132194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Dr. </w:t>
            </w:r>
            <w:r w:rsidR="00596DA6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B. Gagilienė</w:t>
            </w:r>
          </w:p>
        </w:tc>
        <w:tc>
          <w:tcPr>
            <w:tcW w:w="7797" w:type="dxa"/>
          </w:tcPr>
          <w:p w14:paraId="0A6604BA" w14:textId="77777777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DNR/RNR gryninimas, PGR, kPGR ir kiti alternatyvūs DNR/RNR detekcijos metodai, rekombinantinių baltymų tobulinimas genų inžinierijos metodais, baltymų gryninimas ir savybių tyrimas molekulinės biologijos metodais.</w:t>
            </w:r>
          </w:p>
          <w:p w14:paraId="6BDB715D" w14:textId="77777777" w:rsidR="00C476F5" w:rsidRPr="00D17E27" w:rsidRDefault="00C476F5" w:rsidP="000536FC">
            <w:pPr>
              <w:pStyle w:val="Betarp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</w:pPr>
          </w:p>
          <w:p w14:paraId="06D00AF2" w14:textId="33876286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</w:t>
            </w:r>
          </w:p>
          <w:p w14:paraId="7640A24E" w14:textId="77777777" w:rsidR="00596DA6" w:rsidRPr="00D17E27" w:rsidRDefault="00596DA6" w:rsidP="00596DA6">
            <w:pPr>
              <w:pStyle w:val="Betarp"/>
              <w:numPr>
                <w:ilvl w:val="0"/>
                <w:numId w:val="14"/>
              </w:numPr>
              <w:ind w:left="318" w:hanging="2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Metodų, skirtų greitai ir patikimai aptikti virusinę bei kitos kilmės DNR/RNR, kūrimas ir tobulinimas</w:t>
            </w:r>
          </w:p>
          <w:p w14:paraId="289F739D" w14:textId="08828454" w:rsidR="00596DA6" w:rsidRPr="00D17E27" w:rsidRDefault="00596DA6" w:rsidP="00596DA6">
            <w:pPr>
              <w:pStyle w:val="Betarp"/>
              <w:numPr>
                <w:ilvl w:val="0"/>
                <w:numId w:val="14"/>
              </w:numPr>
              <w:ind w:left="318" w:hanging="2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Naujos kartos polimerazių, tinkančių virusologijos tyrimams, naujos kartos sekoskaitos (NGS), vienos ląstelės, genų redagavimo technologijoms, savybių tyrimas</w:t>
            </w:r>
          </w:p>
        </w:tc>
      </w:tr>
      <w:tr w:rsidR="00064401" w:rsidRPr="00D17E27" w14:paraId="4F727948" w14:textId="77777777" w:rsidTr="00960D88">
        <w:tc>
          <w:tcPr>
            <w:tcW w:w="2268" w:type="dxa"/>
          </w:tcPr>
          <w:p w14:paraId="0DE73A1E" w14:textId="77777777" w:rsidR="00064401" w:rsidRPr="00D17E27" w:rsidRDefault="00064401" w:rsidP="00960D88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Molekulinės ir sintetinės biologijos įrankių grupė</w:t>
            </w:r>
          </w:p>
          <w:p w14:paraId="7AAD39E2" w14:textId="77777777" w:rsidR="00064401" w:rsidRPr="00D17E27" w:rsidRDefault="00064401" w:rsidP="00960D88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62927AA7" w14:textId="77777777" w:rsidR="00064401" w:rsidRPr="00D17E27" w:rsidRDefault="00064401" w:rsidP="00960D88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287833B5" w14:textId="77777777" w:rsidR="00064401" w:rsidRPr="00D17E27" w:rsidRDefault="00064401" w:rsidP="00960D88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dr. I. Vendelė</w:t>
            </w:r>
          </w:p>
        </w:tc>
        <w:tc>
          <w:tcPr>
            <w:tcW w:w="7797" w:type="dxa"/>
          </w:tcPr>
          <w:p w14:paraId="266474D5" w14:textId="77777777" w:rsidR="00064401" w:rsidRPr="00D17E27" w:rsidRDefault="00064401" w:rsidP="00960D88">
            <w:pPr>
              <w:pStyle w:val="Betarp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4AEC6E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4AEC6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: rekombinantinių plazmidžių inžinerija, </w:t>
            </w:r>
            <w:r w:rsidRPr="4AEC6EF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lt-LT"/>
              </w:rPr>
              <w:t>E.coli</w:t>
            </w:r>
            <w:r w:rsidRPr="4AEC6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transformacija, bakterinių kultūrų kultivacija, kPGR, PGR, izoterminės NR amplifikacijos metodai, RNR/DNR modifikavimas, NGS, NR elektroforezė, NR gryninimas, baltymų savybių tyrimai, SDS-PAGE, </w:t>
            </w:r>
            <w:r w:rsidRPr="4AEC6EF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lt-LT"/>
              </w:rPr>
              <w:t>in vitro</w:t>
            </w:r>
            <w:r w:rsidRPr="4AEC6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transkripcija.</w:t>
            </w:r>
          </w:p>
          <w:p w14:paraId="76E2CD31" w14:textId="77777777" w:rsidR="00064401" w:rsidRPr="00D17E27" w:rsidRDefault="00064401" w:rsidP="00960D88">
            <w:pPr>
              <w:pStyle w:val="Betarp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75E6CB61" w14:textId="77777777" w:rsidR="00064401" w:rsidRPr="00D17E27" w:rsidRDefault="00064401" w:rsidP="00960D88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23950E09"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  <w:t>Tyrimų kryptys</w:t>
            </w:r>
            <w:r w:rsidRPr="23950E09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:</w:t>
            </w:r>
          </w:p>
          <w:p w14:paraId="32154EBC" w14:textId="77777777" w:rsidR="00064401" w:rsidRPr="00D17E27" w:rsidRDefault="00064401" w:rsidP="00960D88">
            <w:pPr>
              <w:pStyle w:val="Sraopastraipa"/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4AEC6EF2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D</w:t>
            </w:r>
            <w:r w:rsidRPr="4AEC6E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NR/RNR modifikuojančių fermentų savybių tyrimai ir charakterizavimas;</w:t>
            </w:r>
          </w:p>
          <w:p w14:paraId="767A5DEE" w14:textId="1BD6703F" w:rsidR="00064401" w:rsidRPr="00D17E27" w:rsidRDefault="00064401" w:rsidP="00960D88">
            <w:pPr>
              <w:pStyle w:val="Sraopastraipa"/>
              <w:numPr>
                <w:ilvl w:val="0"/>
                <w:numId w:val="18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AEC6E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Naujų metodų kūrimas ir/ar validavimas.</w:t>
            </w:r>
          </w:p>
        </w:tc>
      </w:tr>
      <w:tr w:rsidR="00064401" w:rsidRPr="00D17E27" w14:paraId="1372C53E" w14:textId="77777777" w:rsidTr="00960D88">
        <w:trPr>
          <w:trHeight w:val="300"/>
        </w:trPr>
        <w:tc>
          <w:tcPr>
            <w:tcW w:w="2268" w:type="dxa"/>
          </w:tcPr>
          <w:p w14:paraId="75A3A8E1" w14:textId="77777777" w:rsidR="00064401" w:rsidRPr="00D17E27" w:rsidRDefault="00064401" w:rsidP="00960D88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Molekulinės biologijos produktų pritaikymo grupė</w:t>
            </w:r>
          </w:p>
          <w:p w14:paraId="2292A4E5" w14:textId="77777777" w:rsidR="00064401" w:rsidRPr="00D17E27" w:rsidRDefault="00064401" w:rsidP="00960D88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6ECCA10E" w14:textId="77777777" w:rsidR="00064401" w:rsidRPr="00D17E27" w:rsidRDefault="00064401" w:rsidP="00960D88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3B4B9B4F" w14:textId="77777777" w:rsidR="00064401" w:rsidRPr="00D17E27" w:rsidRDefault="00064401" w:rsidP="00960D88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dr. E. Merkienė</w:t>
            </w:r>
          </w:p>
        </w:tc>
        <w:tc>
          <w:tcPr>
            <w:tcW w:w="7797" w:type="dxa"/>
          </w:tcPr>
          <w:p w14:paraId="5E91FE0A" w14:textId="77777777" w:rsidR="00064401" w:rsidRPr="00D17E27" w:rsidRDefault="00064401" w:rsidP="00960D88">
            <w:pPr>
              <w:pStyle w:val="Betarp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: kPGR, PGR, izoterminės NR amplifikacijos metodai, </w:t>
            </w:r>
            <w:r w:rsidRPr="00D17E2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lt-LT"/>
              </w:rPr>
              <w:t>in vitro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RNR transkripcija, RNR/DNR modifikavimas, NR elektroforezė, NR gryninimas, genų inžinerija, sekoskaita, transfekcija. </w:t>
            </w:r>
          </w:p>
          <w:p w14:paraId="21CBA565" w14:textId="77777777" w:rsidR="00064401" w:rsidRPr="00D17E27" w:rsidRDefault="00064401" w:rsidP="00960D88">
            <w:pPr>
              <w:pStyle w:val="Betarp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  <w:p w14:paraId="1C94CC6A" w14:textId="6AFFDE74" w:rsidR="00064401" w:rsidRPr="00D17E27" w:rsidRDefault="00064401" w:rsidP="00960D88">
            <w:pPr>
              <w:pStyle w:val="Betarp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proofErr w:type="spellStart"/>
            <w:r w:rsidRPr="00D17E2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Tyrimų</w:t>
            </w:r>
            <w:proofErr w:type="spellEnd"/>
            <w:r w:rsidRPr="00D17E2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7E2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kryptys</w:t>
            </w:r>
            <w:proofErr w:type="spellEnd"/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molekulinės</w:t>
            </w:r>
            <w:proofErr w:type="spellEnd"/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biologijos</w:t>
            </w:r>
            <w:proofErr w:type="spellEnd"/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produktų</w:t>
            </w:r>
            <w:proofErr w:type="spellEnd"/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tyrimai</w:t>
            </w:r>
            <w:proofErr w:type="spellEnd"/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inovatyvių</w:t>
            </w:r>
            <w:proofErr w:type="spellEnd"/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taikymų</w:t>
            </w:r>
            <w:proofErr w:type="spellEnd"/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paieška</w:t>
            </w:r>
            <w:proofErr w:type="spellEnd"/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B75BCF" w:rsidRPr="00D17E27" w14:paraId="23445401" w14:textId="77777777" w:rsidTr="23950E09">
        <w:tc>
          <w:tcPr>
            <w:tcW w:w="2268" w:type="dxa"/>
          </w:tcPr>
          <w:p w14:paraId="432E828E" w14:textId="77777777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NR gryninimo ir amplifikavimo produktų optimizavimo grupė</w:t>
            </w:r>
          </w:p>
          <w:p w14:paraId="723A1E28" w14:textId="77777777" w:rsidR="00C476F5" w:rsidRPr="00D17E27" w:rsidRDefault="00C476F5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3BBEBB27" w14:textId="77777777" w:rsidR="00C476F5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6A534C23" w14:textId="091320BE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D.</w:t>
            </w:r>
            <w:r w:rsidR="00132194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Nekrašienė</w:t>
            </w:r>
          </w:p>
        </w:tc>
        <w:tc>
          <w:tcPr>
            <w:tcW w:w="7797" w:type="dxa"/>
          </w:tcPr>
          <w:p w14:paraId="189CD0A8" w14:textId="77777777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: 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FRET, qPGR, PGR, PAGE-SDS, absorbcijos matavimas, NR gryninimas, bioanalitinių metodų robotizavimas</w:t>
            </w:r>
          </w:p>
          <w:p w14:paraId="72DD54DF" w14:textId="77777777" w:rsidR="00C476F5" w:rsidRPr="00D17E27" w:rsidRDefault="00C476F5" w:rsidP="000536FC">
            <w:pPr>
              <w:pStyle w:val="Betarp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</w:pPr>
          </w:p>
          <w:p w14:paraId="52FD6CC2" w14:textId="1F1E9240" w:rsidR="00596DA6" w:rsidRPr="00D17E27" w:rsidRDefault="00596DA6" w:rsidP="000536FC">
            <w:pPr>
              <w:pStyle w:val="Betarp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  <w:t>:</w:t>
            </w:r>
          </w:p>
          <w:p w14:paraId="5F42435D" w14:textId="77777777" w:rsidR="00596DA6" w:rsidRPr="00D17E27" w:rsidRDefault="00596DA6" w:rsidP="00596DA6">
            <w:pPr>
              <w:pStyle w:val="Betarp"/>
              <w:numPr>
                <w:ilvl w:val="0"/>
                <w:numId w:val="14"/>
              </w:num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Naujų analizės metodų kūrimas ir esamų optimizavimas</w:t>
            </w:r>
          </w:p>
          <w:p w14:paraId="0C1F2E6A" w14:textId="13AB78B8" w:rsidR="00596DA6" w:rsidRPr="00D17E27" w:rsidRDefault="4BD10B08" w:rsidP="00596DA6">
            <w:pPr>
              <w:pStyle w:val="Betarp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41D118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Produkto sudėties kritinių komponentų analizė ir keitimas</w:t>
            </w:r>
          </w:p>
        </w:tc>
      </w:tr>
      <w:tr w:rsidR="00B75BCF" w:rsidRPr="00D17E27" w14:paraId="4BDCDCDA" w14:textId="77777777" w:rsidTr="23950E09">
        <w:tc>
          <w:tcPr>
            <w:tcW w:w="2268" w:type="dxa"/>
          </w:tcPr>
          <w:p w14:paraId="56D38461" w14:textId="77777777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Ląstelių bankų ir genų inžinerijos grupė</w:t>
            </w:r>
          </w:p>
          <w:p w14:paraId="596186B1" w14:textId="77777777" w:rsidR="00132194" w:rsidRPr="00D17E27" w:rsidRDefault="00132194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2BAB2C26" w14:textId="77777777" w:rsidR="00132194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0B8A73DA" w14:textId="31BDF9AF" w:rsidR="00596DA6" w:rsidRPr="00D17E27" w:rsidRDefault="00132194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lastRenderedPageBreak/>
              <w:t xml:space="preserve">Dr. </w:t>
            </w:r>
            <w:r w:rsidR="00596DA6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K.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</w:t>
            </w:r>
            <w:r w:rsidR="00596DA6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Pagarauskaitė</w:t>
            </w:r>
          </w:p>
        </w:tc>
        <w:tc>
          <w:tcPr>
            <w:tcW w:w="7797" w:type="dxa"/>
          </w:tcPr>
          <w:p w14:paraId="598B3A46" w14:textId="1B0BD0A8" w:rsidR="00596DA6" w:rsidRPr="00D17E27" w:rsidRDefault="027F95AC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lastRenderedPageBreak/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genų inžinerija</w:t>
            </w:r>
            <w:r w:rsidR="42005096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(genų klonavimas į plazmidinius </w:t>
            </w:r>
            <w:r w:rsidR="16D3DDA1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DNR </w:t>
            </w:r>
            <w:r w:rsidR="53FAD96B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vektorius</w:t>
            </w:r>
            <w:r w:rsidR="42005096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, DNR restrikcinė analizė, PGR, </w:t>
            </w:r>
            <w:r w:rsidR="75D5DD00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qPGR, DNR gryninimas, DNR elektroforezė), </w:t>
            </w:r>
            <w:r w:rsidR="3CBEAB24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genų</w:t>
            </w:r>
            <w:r w:rsidR="457EE9AC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raiška</w:t>
            </w:r>
            <w:r w:rsidR="6B478749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bakterijose, mielėse, žinduolių ląstelėse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, mikrobiologijos metodai</w:t>
            </w:r>
            <w:r w:rsidR="5B9F0254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.</w:t>
            </w:r>
          </w:p>
          <w:p w14:paraId="01223952" w14:textId="77777777" w:rsidR="00DA04B7" w:rsidRPr="00D17E27" w:rsidRDefault="00DA04B7" w:rsidP="000536FC">
            <w:pPr>
              <w:pStyle w:val="Betarp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4D478597" w14:textId="038785BC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lastRenderedPageBreak/>
              <w:t>Tyrimų kryptys</w:t>
            </w:r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  <w:t>: n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aujų biofarmacinių rekombinantinių produktų kūrimas</w:t>
            </w:r>
          </w:p>
        </w:tc>
      </w:tr>
      <w:tr w:rsidR="00B75BCF" w:rsidRPr="00D17E27" w14:paraId="008E7299" w14:textId="77777777" w:rsidTr="23950E09">
        <w:tc>
          <w:tcPr>
            <w:tcW w:w="2268" w:type="dxa"/>
          </w:tcPr>
          <w:p w14:paraId="73117FB8" w14:textId="77777777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lastRenderedPageBreak/>
              <w:t>Biofarmacinių produktų vystymo grupė</w:t>
            </w:r>
          </w:p>
          <w:p w14:paraId="4340F53E" w14:textId="77777777" w:rsidR="00D56E73" w:rsidRPr="00D17E27" w:rsidRDefault="00D56E73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4A61E6D1" w14:textId="77777777" w:rsidR="00D56E73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015D9E99" w14:textId="125CA85F" w:rsidR="00596DA6" w:rsidRPr="00D17E27" w:rsidRDefault="00E87C2E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M. Vaicekauskė</w:t>
            </w:r>
          </w:p>
        </w:tc>
        <w:tc>
          <w:tcPr>
            <w:tcW w:w="7797" w:type="dxa"/>
          </w:tcPr>
          <w:p w14:paraId="7F9A04A8" w14:textId="2765FD0D" w:rsidR="00596DA6" w:rsidRPr="00D17E27" w:rsidRDefault="00596DA6" w:rsidP="000536F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Metodai</w:t>
            </w: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="00024C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24C6A"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rekombinantinių baltymų ekspresija</w:t>
            </w:r>
            <w:r w:rsidR="00D347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tangentinis filtravimas, chromatografija</w:t>
            </w:r>
            <w:r w:rsidR="006127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IPC</w:t>
            </w: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1CAA23B7" w14:textId="77777777" w:rsidR="00D56E73" w:rsidRPr="00D17E27" w:rsidRDefault="00D56E73" w:rsidP="000536FC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  <w:p w14:paraId="52B1A043" w14:textId="78C79B9F" w:rsidR="00596DA6" w:rsidRPr="00D17E27" w:rsidRDefault="00596DA6" w:rsidP="000536F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  <w:t>Tyrimų kryptys</w:t>
            </w:r>
            <w:r w:rsidRPr="00D17E27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:</w:t>
            </w:r>
          </w:p>
          <w:p w14:paraId="60982B01" w14:textId="6D9C903B" w:rsidR="003F2415" w:rsidRDefault="003F2415" w:rsidP="0061273A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Rekombinantinių baltymų</w:t>
            </w:r>
            <w:r w:rsidR="001B62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kurie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skirti ląstelių biologijai</w:t>
            </w:r>
            <w:r w:rsidR="00160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D957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technologijų </w:t>
            </w:r>
            <w:r w:rsidR="00160C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kūrimas ir tobulinimas pagal GGP</w:t>
            </w:r>
            <w:r w:rsidR="00160C8B"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(geros gamybos praktikos) reikalavimus</w:t>
            </w:r>
          </w:p>
          <w:p w14:paraId="558518FC" w14:textId="780FD0B5" w:rsidR="0061273A" w:rsidRPr="00D17E27" w:rsidRDefault="00A05037" w:rsidP="00A05037">
            <w:pPr>
              <w:pStyle w:val="Sraopastraipa"/>
              <w:numPr>
                <w:ilvl w:val="1"/>
                <w:numId w:val="16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  <w:r w:rsidR="0061273A"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altymų raišk</w:t>
            </w:r>
            <w:r w:rsidR="00D67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 </w:t>
            </w:r>
            <w:r w:rsidR="0061273A"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mikroorganizmu</w:t>
            </w:r>
            <w:r w:rsidR="00D67F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ose</w:t>
            </w:r>
          </w:p>
          <w:p w14:paraId="13586FDC" w14:textId="005745A8" w:rsidR="0061273A" w:rsidRPr="00160C8B" w:rsidRDefault="00D67F22" w:rsidP="00160C8B">
            <w:pPr>
              <w:pStyle w:val="Sraopastraipa"/>
              <w:numPr>
                <w:ilvl w:val="1"/>
                <w:numId w:val="16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  <w:r w:rsidR="00EA66E5"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altymų </w:t>
            </w:r>
            <w:r w:rsidR="00C54FA9"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grynini</w:t>
            </w:r>
            <w:r w:rsidR="6C18E8E7"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  <w:r w:rsidR="00C54FA9"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as </w:t>
            </w:r>
          </w:p>
          <w:p w14:paraId="34C3B55C" w14:textId="77777777" w:rsidR="00D41836" w:rsidRDefault="00596DA6" w:rsidP="002D227F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57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Perkėlimai į GGP gamybą: skalių, išeigų didinimas, technologijų pritaikymas </w:t>
            </w:r>
            <w:r w:rsidRPr="00D9579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Single</w:t>
            </w:r>
            <w:r w:rsidR="00665CE4" w:rsidRPr="00D9579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-</w:t>
            </w:r>
            <w:r w:rsidRPr="00D9579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Use</w:t>
            </w:r>
            <w:r w:rsidRPr="00D957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sistemoms.</w:t>
            </w:r>
          </w:p>
          <w:p w14:paraId="2675641D" w14:textId="6D68AA62" w:rsidR="002D227F" w:rsidRPr="00D41836" w:rsidRDefault="002D227F" w:rsidP="002D227F">
            <w:pPr>
              <w:pStyle w:val="Sraopastraipa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75BCF" w:rsidRPr="00D17E27" w14:paraId="4F2F71AC" w14:textId="77777777" w:rsidTr="23950E09">
        <w:tc>
          <w:tcPr>
            <w:tcW w:w="2268" w:type="dxa"/>
          </w:tcPr>
          <w:p w14:paraId="689A8E45" w14:textId="180473CC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 xml:space="preserve">Biofarmacinių </w:t>
            </w:r>
            <w:r w:rsidR="302D24DA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analitinių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 xml:space="preserve"> metodų  grupė</w:t>
            </w:r>
          </w:p>
          <w:p w14:paraId="1BCBA44C" w14:textId="77777777" w:rsidR="00F90CEB" w:rsidRPr="00D17E27" w:rsidRDefault="00F90CEB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0F6B6310" w14:textId="77777777" w:rsidR="00F90CEB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0C50E5C8" w14:textId="6E6AB9EB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E. Damušienė</w:t>
            </w:r>
          </w:p>
        </w:tc>
        <w:tc>
          <w:tcPr>
            <w:tcW w:w="7797" w:type="dxa"/>
          </w:tcPr>
          <w:p w14:paraId="168BCEAC" w14:textId="77777777" w:rsidR="00596DA6" w:rsidRPr="00D17E27" w:rsidRDefault="00596DA6" w:rsidP="000536F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spektrofotometriniai, kPGR, HPLC, radioaktyvūs aktyvumo testai, testai su žinduolių ląstelėmis, SDS-PAGE</w:t>
            </w:r>
          </w:p>
          <w:p w14:paraId="6C13CB2D" w14:textId="77777777" w:rsidR="00F90CEB" w:rsidRPr="00D17E27" w:rsidRDefault="00F90CEB" w:rsidP="211AD492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55EF162" w14:textId="25C40580" w:rsidR="00596DA6" w:rsidRPr="00D17E27" w:rsidRDefault="00596DA6" w:rsidP="211AD4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  <w:t>Tyrimų kryptys</w:t>
            </w:r>
            <w:r w:rsidRPr="00D17E27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3FBCC338" w14:textId="5DC79331" w:rsidR="00596DA6" w:rsidRPr="00D17E27" w:rsidRDefault="6190AA96" w:rsidP="211AD492">
            <w:pPr>
              <w:pStyle w:val="Sraopastraipa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="687BC933"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nalitinių</w:t>
            </w:r>
            <w:r w:rsidR="00596DA6"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metodų kūrimas ir validavimas baltymų testavimui</w:t>
            </w:r>
            <w:r w:rsidR="738B78DC"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pagal GGP (geros gamybos praktikos) reikalavimus</w:t>
            </w:r>
          </w:p>
          <w:p w14:paraId="05B336F2" w14:textId="20292CB3" w:rsidR="00596DA6" w:rsidRPr="00D17E27" w:rsidRDefault="00596DA6" w:rsidP="211AD492">
            <w:pPr>
              <w:pStyle w:val="Sraopastraipa"/>
              <w:numPr>
                <w:ilvl w:val="0"/>
                <w:numId w:val="17"/>
              </w:num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Baltymų stabilumo tyrimai</w:t>
            </w:r>
            <w:r w:rsidR="6BC9F949"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0C846BFD" w14:textId="3D783DFE" w:rsidR="00596DA6" w:rsidRPr="00D17E27" w:rsidRDefault="62A7626E" w:rsidP="211AD492">
            <w:pPr>
              <w:pStyle w:val="Sraopastraipa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Baltymų</w:t>
            </w:r>
            <w:r w:rsidR="00596DA6"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charakterizavimas.</w:t>
            </w:r>
          </w:p>
        </w:tc>
      </w:tr>
      <w:tr w:rsidR="00B75BCF" w:rsidRPr="00D17E27" w14:paraId="789394A1" w14:textId="77777777" w:rsidTr="23950E09">
        <w:trPr>
          <w:trHeight w:val="300"/>
        </w:trPr>
        <w:tc>
          <w:tcPr>
            <w:tcW w:w="2268" w:type="dxa"/>
          </w:tcPr>
          <w:p w14:paraId="0C8C1A1C" w14:textId="77777777" w:rsidR="00564E24" w:rsidRPr="00D17E27" w:rsidRDefault="3F354B95" w:rsidP="3F354B95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Bi</w:t>
            </w:r>
            <w:r w:rsidR="676D6954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oprocesų Vystymo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grupė</w:t>
            </w:r>
          </w:p>
          <w:p w14:paraId="2076989E" w14:textId="77777777" w:rsidR="00564E24" w:rsidRPr="00D17E27" w:rsidRDefault="00564E24" w:rsidP="3F354B95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54C06F98" w14:textId="77777777" w:rsidR="00564E24" w:rsidRPr="00D17E27" w:rsidRDefault="3F354B95" w:rsidP="3F354B95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766FD6F9" w14:textId="00C9B20E" w:rsidR="3F354B95" w:rsidRPr="00D17E27" w:rsidRDefault="5E26BF56" w:rsidP="3F354B95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K. Bargaila</w:t>
            </w:r>
          </w:p>
        </w:tc>
        <w:tc>
          <w:tcPr>
            <w:tcW w:w="7797" w:type="dxa"/>
          </w:tcPr>
          <w:p w14:paraId="1D851FDA" w14:textId="13BD57D9" w:rsidR="3F354B95" w:rsidRPr="00D17E27" w:rsidRDefault="3F354B95" w:rsidP="3F354B9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3950E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Metodai</w:t>
            </w:r>
            <w:r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  <w:r w:rsidR="696A2957"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chromatografinis rekombinantinių baltymų gryninimas, </w:t>
            </w:r>
            <w:r w:rsidR="19C3EC45"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baltyminių tirpalų</w:t>
            </w:r>
            <w:r w:rsidR="49DADECE"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tangentinis</w:t>
            </w:r>
            <w:r w:rsidR="19C3EC45"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koncentravimas</w:t>
            </w:r>
            <w:r w:rsidR="4AFC4B62"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19C3EC45"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57BD87CE"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mikro/</w:t>
            </w:r>
            <w:r w:rsidR="19C3EC45"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ultradializė</w:t>
            </w:r>
            <w:r w:rsidR="4A400229"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7B9F9183"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giluminis filtravimas, centrifugavimas, </w:t>
            </w:r>
            <w:r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SDS PAGE</w:t>
            </w:r>
            <w:r w:rsidR="169BBFB7"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analizė, baltymų koncentracijos nustatymas, </w:t>
            </w:r>
            <w:r w:rsidR="145D5BEF"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priemaišų nustatymas</w:t>
            </w:r>
            <w:r w:rsidR="4A6F2D47"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1CCD8170" w14:textId="77777777" w:rsidR="00CF57FA" w:rsidRPr="00D17E27" w:rsidRDefault="00CF57FA" w:rsidP="3F354B95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3F34F46" w14:textId="31622260" w:rsidR="3F354B95" w:rsidRPr="00D17E27" w:rsidRDefault="3F354B95" w:rsidP="3F354B9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  <w:t>Tyrimų kryptys</w:t>
            </w:r>
            <w:r w:rsidRPr="00D17E27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:</w:t>
            </w:r>
          </w:p>
          <w:p w14:paraId="18ADE8AD" w14:textId="2EF21158" w:rsidR="247FA457" w:rsidRPr="00D17E27" w:rsidRDefault="247FA457" w:rsidP="3F354B9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GMP fermentų</w:t>
            </w:r>
            <w:r w:rsidR="6E7D25F5"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/baltymų</w:t>
            </w: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gamybos schemų</w:t>
            </w:r>
            <w:r w:rsidR="3F354B95"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vystymas</w:t>
            </w:r>
            <w:r w:rsidR="018BB96A"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ir tobulinimas</w:t>
            </w:r>
          </w:p>
          <w:p w14:paraId="6790DBAE" w14:textId="10E36A93" w:rsidR="3F354B95" w:rsidRPr="00D17E27" w:rsidRDefault="247E3ED3" w:rsidP="00564E24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AEC6E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GMP fermentų</w:t>
            </w:r>
            <w:r w:rsidR="10BE16E2" w:rsidRPr="4AEC6E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/baltymų</w:t>
            </w:r>
            <w:r w:rsidRPr="4AEC6E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gamybos schem</w:t>
            </w:r>
            <w:r w:rsidR="789E6E9D" w:rsidRPr="4AEC6E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ų</w:t>
            </w:r>
            <w:r w:rsidRPr="4AEC6E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7A894E17" w:rsidRPr="4AEC6E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perkėlimas į gamybą</w:t>
            </w:r>
          </w:p>
          <w:p w14:paraId="0700B406" w14:textId="1FF6F992" w:rsidR="3F354B95" w:rsidRPr="00D17E27" w:rsidRDefault="1B0AB275" w:rsidP="4AEC6EF2">
            <w:pPr>
              <w:pStyle w:val="Sraopastraipa"/>
              <w:numPr>
                <w:ilvl w:val="0"/>
                <w:numId w:val="16"/>
              </w:num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4AEC6EF2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Naujų produktų vystymas</w:t>
            </w:r>
          </w:p>
        </w:tc>
      </w:tr>
      <w:tr w:rsidR="00B75BCF" w:rsidRPr="00D17E27" w14:paraId="5F14780E" w14:textId="77777777" w:rsidTr="23950E09">
        <w:trPr>
          <w:trHeight w:val="300"/>
        </w:trPr>
        <w:tc>
          <w:tcPr>
            <w:tcW w:w="2268" w:type="dxa"/>
          </w:tcPr>
          <w:p w14:paraId="00B12579" w14:textId="77777777" w:rsidR="002B1200" w:rsidRPr="00D17E27" w:rsidRDefault="00D17546" w:rsidP="3F354B95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Biofarmacinių </w:t>
            </w:r>
            <w:r w:rsidR="003E033C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metodų valida</w:t>
            </w:r>
            <w:r w:rsidR="002E4117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vimo grupė</w:t>
            </w:r>
          </w:p>
          <w:p w14:paraId="1C694441" w14:textId="77777777" w:rsidR="00CF57FA" w:rsidRPr="00D17E27" w:rsidRDefault="00CF57FA" w:rsidP="3F354B95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0A1106EF" w14:textId="77777777" w:rsidR="00CF57FA" w:rsidRPr="00D17E27" w:rsidRDefault="005D17ED" w:rsidP="3F354B95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24A126F3" w14:textId="0D6C2D42" w:rsidR="005D17ED" w:rsidRPr="00D17E27" w:rsidRDefault="000B5C24" w:rsidP="3F354B95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Dr. </w:t>
            </w:r>
            <w:r w:rsidR="006F1175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G. Stoškienė</w:t>
            </w:r>
          </w:p>
        </w:tc>
        <w:tc>
          <w:tcPr>
            <w:tcW w:w="7797" w:type="dxa"/>
          </w:tcPr>
          <w:p w14:paraId="053E00AB" w14:textId="0FAAB184" w:rsidR="00A229F0" w:rsidRPr="00D17E27" w:rsidRDefault="00A229F0" w:rsidP="00A229F0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="0052273B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kPGR, </w:t>
            </w:r>
            <w:r w:rsidR="0052273B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spektrofotometriniai, 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HPLC, radioaktyvūs aktyvumo testai, SDS-PAGE</w:t>
            </w:r>
            <w:r w:rsidR="00346823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.</w:t>
            </w:r>
          </w:p>
          <w:p w14:paraId="5BC10E4E" w14:textId="77777777" w:rsidR="00CF57FA" w:rsidRPr="00D17E27" w:rsidRDefault="00CF57FA" w:rsidP="00A229F0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6AC589E" w14:textId="281C2B97" w:rsidR="00A229F0" w:rsidRPr="00D17E27" w:rsidRDefault="00A229F0" w:rsidP="00A229F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  <w:t>Tyrimų kryptys</w:t>
            </w:r>
            <w:r w:rsidRPr="00D17E27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0CD07D98" w14:textId="3AFD9C25" w:rsidR="00A229F0" w:rsidRPr="00D17E27" w:rsidRDefault="00A229F0" w:rsidP="00A229F0">
            <w:pPr>
              <w:pStyle w:val="Sraopastraipa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Analitinių metodų kūrimas ir validavimas baltymų testavimui pagal GGP (geros gamybos praktikos) reikalavimus</w:t>
            </w:r>
            <w:r w:rsidR="004955DC"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356EDBAE" w14:textId="77777777" w:rsidR="00A229F0" w:rsidRPr="00D17E27" w:rsidRDefault="00A229F0" w:rsidP="00A229F0">
            <w:pPr>
              <w:pStyle w:val="Sraopastraipa"/>
              <w:numPr>
                <w:ilvl w:val="0"/>
                <w:numId w:val="17"/>
              </w:num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Baltymų stabilumo tyrimai.</w:t>
            </w:r>
          </w:p>
          <w:p w14:paraId="55600108" w14:textId="1DDF3FE9" w:rsidR="002B1200" w:rsidRPr="00D17E27" w:rsidRDefault="004955DC" w:rsidP="00A229F0">
            <w:pPr>
              <w:pStyle w:val="Sraopastraipa"/>
              <w:numPr>
                <w:ilvl w:val="0"/>
                <w:numId w:val="17"/>
              </w:num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Baltymų charakterizavimas.</w:t>
            </w:r>
          </w:p>
        </w:tc>
      </w:tr>
      <w:tr w:rsidR="00B75BCF" w:rsidRPr="00D17E27" w14:paraId="2C72321B" w14:textId="77777777" w:rsidTr="23950E09">
        <w:trPr>
          <w:trHeight w:val="300"/>
        </w:trPr>
        <w:tc>
          <w:tcPr>
            <w:tcW w:w="2268" w:type="dxa"/>
          </w:tcPr>
          <w:p w14:paraId="2CB83BF1" w14:textId="77777777" w:rsidR="00CF57FA" w:rsidRPr="00D17E27" w:rsidRDefault="4FB4E7F2" w:rsidP="170622BD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Biofarmacinių produktų palaikymo grupė </w:t>
            </w:r>
          </w:p>
          <w:p w14:paraId="1AD58A7D" w14:textId="77777777" w:rsidR="00CF57FA" w:rsidRPr="00D17E27" w:rsidRDefault="00CF57FA" w:rsidP="170622BD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V</w:t>
            </w:r>
            <w:r w:rsidR="4FB4E7F2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ad. </w:t>
            </w:r>
          </w:p>
          <w:p w14:paraId="18D7A451" w14:textId="41CFCD2C" w:rsidR="4FB4E7F2" w:rsidRPr="00D17E27" w:rsidRDefault="00CF57FA" w:rsidP="170622BD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Dr. </w:t>
            </w:r>
            <w:r w:rsidR="4FB4E7F2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D. Kavaliauskas</w:t>
            </w:r>
          </w:p>
        </w:tc>
        <w:tc>
          <w:tcPr>
            <w:tcW w:w="7797" w:type="dxa"/>
          </w:tcPr>
          <w:p w14:paraId="35D046FB" w14:textId="507C00A2" w:rsidR="4FB4E7F2" w:rsidRPr="00D17E27" w:rsidRDefault="4FB4E7F2" w:rsidP="170622BD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spektrofotometriniai, kPGR, PGR, RT-PGR, radioaktyvūs aktyvumo testai, SDS-PAGE</w:t>
            </w:r>
            <w:r w:rsidR="61634516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, DNR/RNR elektroforezė, ELISA</w:t>
            </w:r>
            <w:r w:rsidR="0D58993E"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, baltymų chromatografija ir formulavimas</w:t>
            </w:r>
          </w:p>
          <w:p w14:paraId="23B71327" w14:textId="77777777" w:rsidR="00CF57FA" w:rsidRPr="00D17E27" w:rsidRDefault="00CF57FA" w:rsidP="170622BD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D8C13C5" w14:textId="4A43BD04" w:rsidR="4FB4E7F2" w:rsidRPr="00D17E27" w:rsidRDefault="4FB4E7F2" w:rsidP="170622B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  <w:t>Tyrimų kryptys</w:t>
            </w:r>
            <w:r w:rsidRPr="00D17E27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16BFA76D" w14:textId="59B68FC4" w:rsidR="4FB4E7F2" w:rsidRPr="00D17E27" w:rsidRDefault="4FB4E7F2" w:rsidP="170622BD">
            <w:pPr>
              <w:pStyle w:val="Sraopastraipa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3950E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Analitinių metodų kūrimas ir validavimas baltymų testavimui pagal GGP (geros gamybos praktikos) reikalavimus</w:t>
            </w:r>
          </w:p>
          <w:p w14:paraId="0DBEF634" w14:textId="35526E01" w:rsidR="4FB4E7F2" w:rsidRPr="00D17E27" w:rsidRDefault="4FB4E7F2" w:rsidP="170622BD">
            <w:pPr>
              <w:pStyle w:val="Sraopastraipa"/>
              <w:numPr>
                <w:ilvl w:val="0"/>
                <w:numId w:val="17"/>
              </w:num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Baltymų stabilumo tyrimai</w:t>
            </w:r>
          </w:p>
          <w:p w14:paraId="6B2607A6" w14:textId="666DA388" w:rsidR="4FB4E7F2" w:rsidRPr="00D17E27" w:rsidRDefault="4FB4E7F2" w:rsidP="170622BD">
            <w:pPr>
              <w:pStyle w:val="Sraopastraipa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Baltymų charakterizavimas</w:t>
            </w:r>
          </w:p>
          <w:p w14:paraId="515B4DB4" w14:textId="5697E708" w:rsidR="170622BD" w:rsidRPr="002269B9" w:rsidRDefault="4FB4E7F2" w:rsidP="170622BD">
            <w:pPr>
              <w:pStyle w:val="Sraopastraipa"/>
              <w:numPr>
                <w:ilvl w:val="0"/>
                <w:numId w:val="17"/>
              </w:num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Naujų produktų vystymo tyrimai</w:t>
            </w:r>
          </w:p>
        </w:tc>
      </w:tr>
      <w:tr w:rsidR="00BB5A66" w:rsidRPr="00D17E27" w14:paraId="71C34585" w14:textId="77777777" w:rsidTr="23950E09">
        <w:trPr>
          <w:trHeight w:val="300"/>
        </w:trPr>
        <w:tc>
          <w:tcPr>
            <w:tcW w:w="2268" w:type="dxa"/>
          </w:tcPr>
          <w:p w14:paraId="5E502B57" w14:textId="77777777" w:rsidR="00BB5A66" w:rsidRDefault="00BB5A66" w:rsidP="00BB5A66">
            <w:pPr>
              <w:pStyle w:val="xmsonospacing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Technologijų vystymo padalinys</w:t>
            </w:r>
          </w:p>
          <w:p w14:paraId="449B8E22" w14:textId="77777777" w:rsidR="00BB5A66" w:rsidRDefault="00BB5A66" w:rsidP="00BB5A66">
            <w:pPr>
              <w:pStyle w:val="xmsonospacing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72325DA" w14:textId="1EA88CEA" w:rsidR="00BB5A66" w:rsidRPr="00D17E27" w:rsidRDefault="00BB5A66" w:rsidP="00BB5A66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Vad. V. Budrys</w:t>
            </w:r>
          </w:p>
        </w:tc>
        <w:tc>
          <w:tcPr>
            <w:tcW w:w="7797" w:type="dxa"/>
          </w:tcPr>
          <w:p w14:paraId="4332A953" w14:textId="77777777" w:rsidR="00BB5A66" w:rsidRDefault="00BB5A66" w:rsidP="00BB5A66">
            <w:pPr>
              <w:pStyle w:val="xmsonospacing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Metodai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genų inžinerija; fermentacija kolbose ir bioreaktoriuose; baltymų ir nukleorūgščių gryninimas (ląstelių ardymas, giluminis ir tangentinis filtravimas, chromatografija); baltymų liofilizavimas; kapiliarinė elektroforezė; efektyvioji skysčių chromatografija; PGR; kPGR; fermentų aktyvumo ir funkciniai testai.</w:t>
            </w:r>
          </w:p>
          <w:p w14:paraId="0996B776" w14:textId="77777777" w:rsidR="00BB5A66" w:rsidRDefault="00BB5A66" w:rsidP="00BB5A66">
            <w:pPr>
              <w:pStyle w:val="xmsonospacing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7608E954" w14:textId="77777777" w:rsidR="00BB5A66" w:rsidRDefault="00BB5A66" w:rsidP="00BB5A66">
            <w:pPr>
              <w:pStyle w:val="xmsonospacing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Tyrimų kryptys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4EEC35F3" w14:textId="77777777" w:rsidR="00BB5A66" w:rsidRDefault="00BB5A66" w:rsidP="00BB5A66">
            <w:pPr>
              <w:pStyle w:val="xmsonospacing"/>
              <w:ind w:left="318" w:hanging="280"/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Bakterinių ir mielių ląstelių fermentacijos procesų kūrimas optimizuojant baltymų raišką;</w:t>
            </w:r>
          </w:p>
          <w:p w14:paraId="56DE7D9F" w14:textId="77777777" w:rsidR="00BB5A66" w:rsidRDefault="00BB5A66" w:rsidP="00BB5A66">
            <w:pPr>
              <w:pStyle w:val="xmsonospacing"/>
              <w:ind w:left="318" w:hanging="280"/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Baltymų ir nukleorūgščių gryninimo procesų kūrimas;</w:t>
            </w:r>
          </w:p>
          <w:p w14:paraId="3A6FE57A" w14:textId="30862E81" w:rsidR="00BB5A66" w:rsidRPr="00D17E27" w:rsidRDefault="00BB5A66" w:rsidP="00BB5A66">
            <w:pPr>
              <w:pStyle w:val="Betarp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Fermentų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aktyvumo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nustatymo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fizikocheminių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funkcinių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kūrimas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79B3C79A" w14:textId="77777777" w:rsidR="00BE7660" w:rsidRPr="00D17E27" w:rsidRDefault="00447CFA" w:rsidP="006C67CC">
      <w:pPr>
        <w:pStyle w:val="Betarp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</w:pPr>
      <w:r w:rsidRPr="00D17E27"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  <w:t xml:space="preserve"> </w:t>
      </w: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2268"/>
        <w:gridCol w:w="7797"/>
      </w:tblGrid>
      <w:tr w:rsidR="00064401" w:rsidRPr="00D17E27" w14:paraId="0AE4AA61" w14:textId="77777777" w:rsidTr="279DD28E">
        <w:trPr>
          <w:trHeight w:val="419"/>
        </w:trPr>
        <w:tc>
          <w:tcPr>
            <w:tcW w:w="2268" w:type="dxa"/>
            <w:shd w:val="clear" w:color="auto" w:fill="8EAADB" w:themeFill="accent1" w:themeFillTint="99"/>
          </w:tcPr>
          <w:p w14:paraId="1579D36F" w14:textId="439C6BC0" w:rsidR="00064401" w:rsidRPr="00D17E27" w:rsidRDefault="003B017D" w:rsidP="00E114B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Chemijos m</w:t>
            </w:r>
            <w:r w:rsidR="00064401" w:rsidRPr="00D17E27">
              <w:rPr>
                <w:rFonts w:ascii="Times New Roman" w:hAnsi="Times New Roman"/>
                <w:b/>
                <w:bCs/>
                <w:sz w:val="20"/>
                <w:szCs w:val="20"/>
              </w:rPr>
              <w:t>okslo grupė ir vadovas/-ė</w:t>
            </w:r>
          </w:p>
        </w:tc>
        <w:tc>
          <w:tcPr>
            <w:tcW w:w="7797" w:type="dxa"/>
            <w:shd w:val="clear" w:color="auto" w:fill="8EAADB" w:themeFill="accent1" w:themeFillTint="99"/>
          </w:tcPr>
          <w:p w14:paraId="7DB1039D" w14:textId="07B187A2" w:rsidR="00064401" w:rsidRPr="00D17E27" w:rsidRDefault="003B017D" w:rsidP="00E114B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Chemijos m</w:t>
            </w:r>
            <w:r w:rsidR="00064401" w:rsidRPr="00D17E27">
              <w:rPr>
                <w:rFonts w:ascii="Times New Roman" w:hAnsi="Times New Roman"/>
                <w:b/>
                <w:bCs/>
                <w:sz w:val="20"/>
                <w:szCs w:val="20"/>
              </w:rPr>
              <w:t>etodai ir tyrimų kryptys</w:t>
            </w:r>
          </w:p>
        </w:tc>
      </w:tr>
      <w:tr w:rsidR="00064401" w:rsidRPr="00D17E27" w14:paraId="1C16655E" w14:textId="77777777" w:rsidTr="279DD28E">
        <w:tc>
          <w:tcPr>
            <w:tcW w:w="2268" w:type="dxa"/>
          </w:tcPr>
          <w:p w14:paraId="6D5CB038" w14:textId="77777777" w:rsidR="00064401" w:rsidRPr="00D17E27" w:rsidRDefault="00064401" w:rsidP="00064401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Chemijos grupė</w:t>
            </w:r>
          </w:p>
          <w:p w14:paraId="17E15560" w14:textId="77777777" w:rsidR="00064401" w:rsidRPr="00D17E27" w:rsidRDefault="00064401" w:rsidP="00064401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3A94EF42" w14:textId="77777777" w:rsidR="00064401" w:rsidRPr="00D17E27" w:rsidRDefault="00064401" w:rsidP="00064401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577F7B8E" w14:textId="7EAB9755" w:rsidR="00064401" w:rsidRPr="00D17E27" w:rsidRDefault="00064401" w:rsidP="00064401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Dr. I. Čikotienė</w:t>
            </w:r>
          </w:p>
        </w:tc>
        <w:tc>
          <w:tcPr>
            <w:tcW w:w="7797" w:type="dxa"/>
          </w:tcPr>
          <w:p w14:paraId="17D98859" w14:textId="77777777" w:rsidR="00064401" w:rsidRPr="00D17E27" w:rsidRDefault="00064401" w:rsidP="00064401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 HPLC, Masių spektrometrija, UV/fluorescencija</w:t>
            </w:r>
          </w:p>
          <w:p w14:paraId="0F508A8A" w14:textId="77777777" w:rsidR="00064401" w:rsidRPr="00D17E27" w:rsidRDefault="00064401" w:rsidP="00064401">
            <w:pPr>
              <w:pStyle w:val="Betarp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</w:pPr>
          </w:p>
          <w:p w14:paraId="1FDF7932" w14:textId="77777777" w:rsidR="00064401" w:rsidRPr="00D17E27" w:rsidRDefault="00064401" w:rsidP="00064401">
            <w:pPr>
              <w:pStyle w:val="Betarp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  <w:t>:</w:t>
            </w:r>
          </w:p>
          <w:p w14:paraId="5B393B52" w14:textId="77777777" w:rsidR="00064401" w:rsidRPr="00D17E27" w:rsidRDefault="00064401" w:rsidP="00064401">
            <w:pPr>
              <w:pStyle w:val="Betarp"/>
              <w:numPr>
                <w:ilvl w:val="0"/>
                <w:numId w:val="14"/>
              </w:num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Instrumentinių analitinių metodų kūrimas</w:t>
            </w:r>
          </w:p>
          <w:p w14:paraId="3DA58F8E" w14:textId="77777777" w:rsidR="00064401" w:rsidRPr="00D17E27" w:rsidRDefault="00064401" w:rsidP="00064401">
            <w:pPr>
              <w:pStyle w:val="Betarp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Mažamolekulinių ir didelės molekulinės masės produktų charakterizavimas</w:t>
            </w:r>
          </w:p>
          <w:p w14:paraId="50B3C842" w14:textId="13812177" w:rsidR="00064401" w:rsidRPr="00D17E27" w:rsidRDefault="00064401" w:rsidP="00064401">
            <w:pPr>
              <w:pStyle w:val="Betarp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Organinė sintezė</w:t>
            </w:r>
          </w:p>
        </w:tc>
      </w:tr>
      <w:tr w:rsidR="00064401" w:rsidRPr="00D17E27" w14:paraId="2FE2D0BF" w14:textId="77777777" w:rsidTr="279DD28E">
        <w:tc>
          <w:tcPr>
            <w:tcW w:w="2268" w:type="dxa"/>
          </w:tcPr>
          <w:p w14:paraId="6BB36CE6" w14:textId="77777777" w:rsidR="00064401" w:rsidRPr="00D17E27" w:rsidRDefault="00064401" w:rsidP="00064401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Analitinių metodų vystymo grupė</w:t>
            </w:r>
          </w:p>
          <w:p w14:paraId="5D65AFC9" w14:textId="77777777" w:rsidR="00064401" w:rsidRPr="00D17E27" w:rsidRDefault="00064401" w:rsidP="00064401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</w:p>
          <w:p w14:paraId="21159228" w14:textId="77777777" w:rsidR="00064401" w:rsidRPr="00D17E27" w:rsidRDefault="00064401" w:rsidP="00064401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5394BDBB" w14:textId="77777777" w:rsidR="00064401" w:rsidRPr="00D17E27" w:rsidRDefault="00064401" w:rsidP="00064401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V.Sutkuvienė</w:t>
            </w:r>
          </w:p>
        </w:tc>
        <w:tc>
          <w:tcPr>
            <w:tcW w:w="7797" w:type="dxa"/>
          </w:tcPr>
          <w:p w14:paraId="0C3F876D" w14:textId="77777777" w:rsidR="00064401" w:rsidRPr="00D17E27" w:rsidRDefault="00064401" w:rsidP="279DD28E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279DD2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lastRenderedPageBreak/>
              <w:t>Metodai</w:t>
            </w:r>
            <w:r w:rsidRPr="279DD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spektrofotometriniai</w:t>
            </w:r>
            <w:r w:rsidRPr="279DD28E">
              <w:rPr>
                <w:rFonts w:eastAsiaTheme="minorEastAsia"/>
                <w:color w:val="000000" w:themeColor="text1"/>
                <w:sz w:val="20"/>
                <w:szCs w:val="20"/>
                <w:lang w:val="lt-LT"/>
              </w:rPr>
              <w:t>, HPLC, MS, BMR, SDS-PAGE, cIEF, FTIR, vizualiniai metodai, tankis. Analitės: lipidai, peptidai, nukleotidai, baltymai, konjugatai</w:t>
            </w:r>
          </w:p>
          <w:p w14:paraId="7C3B27ED" w14:textId="77777777" w:rsidR="00064401" w:rsidRPr="00D17E27" w:rsidRDefault="00064401" w:rsidP="00064401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4AEC6EF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lastRenderedPageBreak/>
              <w:t>Tyrimų kryptys</w:t>
            </w:r>
            <w:r w:rsidRPr="4AEC6EF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: </w:t>
            </w:r>
          </w:p>
          <w:p w14:paraId="0477AC4F" w14:textId="77777777" w:rsidR="00064401" w:rsidRPr="00D17E27" w:rsidRDefault="00064401" w:rsidP="00064401">
            <w:pPr>
              <w:pStyle w:val="Betarp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4AEC6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Analitinių metodų vystymas ir validavimas (taikant Geros Gamybos Praktikas GGP, EU ir JAV farmakopėjas)</w:t>
            </w:r>
          </w:p>
          <w:p w14:paraId="7E19F3E4" w14:textId="77777777" w:rsidR="00064401" w:rsidRPr="00D17E27" w:rsidRDefault="00064401" w:rsidP="00064401">
            <w:pPr>
              <w:pStyle w:val="Betarp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4AEC6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Produktų charakterizavimas, priemaišų nustatymas ir identifikavimas</w:t>
            </w:r>
          </w:p>
          <w:p w14:paraId="44AE5D93" w14:textId="77777777" w:rsidR="00064401" w:rsidRPr="00D17E27" w:rsidRDefault="00064401" w:rsidP="00064401">
            <w:pPr>
              <w:pStyle w:val="Betarp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4AEC6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Vidinių standartų įvedimas ir charakterizavimas</w:t>
            </w:r>
          </w:p>
          <w:p w14:paraId="7048B208" w14:textId="77777777" w:rsidR="00064401" w:rsidRPr="00D17E27" w:rsidRDefault="00064401" w:rsidP="00064401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064401" w:rsidRPr="00D17E27" w14:paraId="3A569D8C" w14:textId="77777777" w:rsidTr="279DD28E">
        <w:tc>
          <w:tcPr>
            <w:tcW w:w="2268" w:type="dxa"/>
          </w:tcPr>
          <w:p w14:paraId="2B6F0255" w14:textId="77777777" w:rsidR="00064401" w:rsidRPr="00D17E27" w:rsidRDefault="00064401" w:rsidP="00064401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Chromatografijos</w:t>
            </w:r>
            <w:proofErr w:type="spellEnd"/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ir</w:t>
            </w:r>
            <w:proofErr w:type="spellEnd"/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masių</w:t>
            </w:r>
            <w:proofErr w:type="spellEnd"/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spektrometrijos</w:t>
            </w:r>
            <w:proofErr w:type="spellEnd"/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tyrimų</w:t>
            </w:r>
            <w:proofErr w:type="spellEnd"/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centras</w:t>
            </w:r>
            <w:proofErr w:type="spellEnd"/>
          </w:p>
          <w:p w14:paraId="5CB953A4" w14:textId="77777777" w:rsidR="00064401" w:rsidRPr="00D17E27" w:rsidRDefault="00064401" w:rsidP="00064401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CA8F79" w14:textId="77777777" w:rsidR="00064401" w:rsidRPr="00D17E27" w:rsidRDefault="00064401" w:rsidP="00064401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Vad. </w:t>
            </w:r>
          </w:p>
          <w:p w14:paraId="11EEE715" w14:textId="77777777" w:rsidR="00064401" w:rsidRPr="00D17E27" w:rsidRDefault="00064401" w:rsidP="00064401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L. Taujenis</w:t>
            </w:r>
          </w:p>
        </w:tc>
        <w:tc>
          <w:tcPr>
            <w:tcW w:w="7797" w:type="dxa"/>
          </w:tcPr>
          <w:p w14:paraId="1523C71B" w14:textId="77777777" w:rsidR="00064401" w:rsidRPr="00D17E27" w:rsidRDefault="00064401" w:rsidP="279DD28E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279DD2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279DD2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:  </w:t>
            </w:r>
            <w:r w:rsidRPr="279DD28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lt-LT"/>
              </w:rPr>
              <w:t>HPLC –MS(MS2), HPIC, GC, ICP-MS, cheminė sintezė, chemometrija</w:t>
            </w:r>
            <w:r w:rsidRPr="279DD2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. </w:t>
            </w:r>
          </w:p>
          <w:p w14:paraId="189A0C4F" w14:textId="77777777" w:rsidR="00064401" w:rsidRPr="00D17E27" w:rsidRDefault="00064401" w:rsidP="00064401">
            <w:pPr>
              <w:pStyle w:val="Betar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D700B3" w14:textId="77777777" w:rsidR="00064401" w:rsidRPr="00D17E27" w:rsidRDefault="00064401" w:rsidP="00064401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4AEC6EF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Tyrimų</w:t>
            </w:r>
            <w:proofErr w:type="spellEnd"/>
            <w:r w:rsidRPr="4AEC6EF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kryptys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1B42B03E" w14:textId="38ED4854" w:rsidR="00064401" w:rsidRDefault="00064401" w:rsidP="00064401">
            <w:pPr>
              <w:pStyle w:val="Sraopastraipa"/>
              <w:numPr>
                <w:ilvl w:val="0"/>
                <w:numId w:val="14"/>
              </w:numP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279DD28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Priemonių</w:t>
            </w:r>
            <w:proofErr w:type="spellEnd"/>
            <w:r w:rsidRPr="279DD28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79DD28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ir</w:t>
            </w:r>
            <w:proofErr w:type="spellEnd"/>
            <w:r w:rsidR="15054D88" w:rsidRPr="279DD28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79DD28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prietaisų</w:t>
            </w:r>
            <w:proofErr w:type="spellEnd"/>
            <w:r w:rsidRPr="279DD28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79DD28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verifikavimas</w:t>
            </w:r>
            <w:proofErr w:type="spellEnd"/>
            <w:r w:rsidRPr="279DD28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79DD28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ir</w:t>
            </w:r>
            <w:proofErr w:type="spellEnd"/>
            <w:r w:rsidRPr="279DD28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79DD28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validavimas</w:t>
            </w:r>
            <w:proofErr w:type="spellEnd"/>
            <w:r w:rsidRPr="279DD28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686FEC80" w14:textId="77777777" w:rsidR="00064401" w:rsidRPr="00D17E27" w:rsidRDefault="00064401" w:rsidP="00064401">
            <w:pPr>
              <w:pStyle w:val="Sraopastraipa"/>
              <w:numPr>
                <w:ilvl w:val="0"/>
                <w:numId w:val="14"/>
              </w:numP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Chromatografinių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priemonių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kūrimas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ir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taikymas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sorbentų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dalelių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sintezė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ir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modifikavimas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analitinių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ir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preparatyvinių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LC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kolonėlių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vystymas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mėginių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paruošimo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sprendimų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kūrimas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  <w:p w14:paraId="28D0CA43" w14:textId="77777777" w:rsidR="00064401" w:rsidRDefault="00064401" w:rsidP="00064401">
            <w:pPr>
              <w:pStyle w:val="Sraopastraipa"/>
              <w:numPr>
                <w:ilvl w:val="0"/>
                <w:numId w:val="14"/>
              </w:numP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4AEC6EF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Programinės</w:t>
            </w:r>
            <w:proofErr w:type="spellEnd"/>
            <w:r w:rsidRPr="4AEC6EF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įrangos</w:t>
            </w:r>
            <w:proofErr w:type="spellEnd"/>
            <w:r w:rsidRPr="4AEC6EF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testavimas</w:t>
            </w:r>
            <w:proofErr w:type="spellEnd"/>
          </w:p>
          <w:p w14:paraId="6CEC250F" w14:textId="77777777" w:rsidR="00064401" w:rsidRPr="00D17E27" w:rsidRDefault="00064401" w:rsidP="00064401">
            <w:pPr>
              <w:pStyle w:val="Sraopastraipa"/>
              <w:numPr>
                <w:ilvl w:val="0"/>
                <w:numId w:val="14"/>
              </w:numP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Pažangių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chromarografijos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masių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spektrometrijos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sprendimų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kūrimas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ir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taikymas</w:t>
            </w:r>
            <w:proofErr w:type="spellEnd"/>
            <w:r w:rsidRPr="4AEC6E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064401" w:rsidRPr="00D17E27" w14:paraId="1F102E6D" w14:textId="77777777" w:rsidTr="279DD28E">
        <w:tc>
          <w:tcPr>
            <w:tcW w:w="2268" w:type="dxa"/>
          </w:tcPr>
          <w:p w14:paraId="3A2CBEDF" w14:textId="77777777" w:rsidR="00064401" w:rsidRPr="00D17E27" w:rsidRDefault="00064401" w:rsidP="00E114B1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Biofarmacinių cheminių produktų vystymo grupė</w:t>
            </w:r>
          </w:p>
          <w:p w14:paraId="61A3466E" w14:textId="77777777" w:rsidR="00064401" w:rsidRPr="00D17E27" w:rsidRDefault="00064401" w:rsidP="00E114B1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4FD1C67F" w14:textId="77777777" w:rsidR="00064401" w:rsidRPr="00D17E27" w:rsidRDefault="00064401" w:rsidP="00E114B1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3DB8DC7D" w14:textId="77777777" w:rsidR="00064401" w:rsidRPr="00D17E27" w:rsidRDefault="00064401" w:rsidP="00E114B1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I. Jaglinskaitė</w:t>
            </w:r>
          </w:p>
        </w:tc>
        <w:tc>
          <w:tcPr>
            <w:tcW w:w="7797" w:type="dxa"/>
          </w:tcPr>
          <w:p w14:paraId="77EF85E4" w14:textId="77777777" w:rsidR="00064401" w:rsidRPr="00D17E27" w:rsidRDefault="00064401" w:rsidP="00E114B1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:  įvairūs organinės sintezės metodai, skysčių chromatografija (LC), BMR,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MS, 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HPLC, UV, kPGR,  PGR, IVT transkripcija.</w:t>
            </w:r>
          </w:p>
          <w:p w14:paraId="3AF07DE7" w14:textId="77777777" w:rsidR="00064401" w:rsidRPr="00D17E27" w:rsidRDefault="00064401" w:rsidP="00E114B1">
            <w:pPr>
              <w:pStyle w:val="Betarp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</w:pPr>
          </w:p>
          <w:p w14:paraId="371AED59" w14:textId="4321F4EF" w:rsidR="00064401" w:rsidRPr="00D17E27" w:rsidRDefault="00064401" w:rsidP="00E114B1">
            <w:pPr>
              <w:pStyle w:val="Betarp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: 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Naujų cheminių biofarmacinių produktų sintezė ir optimizavimas, perkėlimas į GGP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gamybą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, stabilumo tyrimai, analitinių metodų kūrimas ir validavimas </w:t>
            </w:r>
          </w:p>
        </w:tc>
      </w:tr>
    </w:tbl>
    <w:p w14:paraId="704E2B32" w14:textId="297146BF" w:rsidR="00447CFA" w:rsidRDefault="00447CFA" w:rsidP="006C67CC">
      <w:pPr>
        <w:pStyle w:val="Betarp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</w:pPr>
    </w:p>
    <w:p w14:paraId="5CCCA34C" w14:textId="77777777" w:rsidR="005E0B90" w:rsidRDefault="005E0B90" w:rsidP="006C67CC">
      <w:pPr>
        <w:pStyle w:val="Betarp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</w:pPr>
    </w:p>
    <w:p w14:paraId="5FB0C17E" w14:textId="77777777" w:rsidR="005E0B90" w:rsidRPr="00E573F1" w:rsidRDefault="005E0B90" w:rsidP="005E0B90">
      <w:pPr>
        <w:pStyle w:val="Betarp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8. Vienas studentas gali nurodyti ne daugiau kaip 3 dominančias tyrimų kryptis. </w:t>
      </w:r>
    </w:p>
    <w:p w14:paraId="1AFBE547" w14:textId="77777777" w:rsidR="005E0B90" w:rsidRPr="00E573F1" w:rsidRDefault="005E0B90" w:rsidP="005E0B90">
      <w:pPr>
        <w:pStyle w:val="Betarp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>9. Pretenduoti į Stipendiją gali pažangūs pirmos pakopos Universiteto studentai, studijuojantys gamtos ar kitus su UAB „</w:t>
      </w:r>
      <w:proofErr w:type="spellStart"/>
      <w:r w:rsidRPr="00E573F1">
        <w:rPr>
          <w:rFonts w:ascii="Times New Roman" w:hAnsi="Times New Roman" w:cs="Times New Roman"/>
          <w:lang w:val="lt-LT"/>
        </w:rPr>
        <w:t>Thermo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Fisher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Scientific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Baltics</w:t>
      </w:r>
      <w:proofErr w:type="spellEnd"/>
      <w:r w:rsidRPr="00E573F1">
        <w:rPr>
          <w:rFonts w:ascii="Times New Roman" w:hAnsi="Times New Roman" w:cs="Times New Roman"/>
          <w:lang w:val="lt-LT"/>
        </w:rPr>
        <w:t>“ veikla susijusius mokslus ir siekiantys UAB „</w:t>
      </w:r>
      <w:proofErr w:type="spellStart"/>
      <w:r w:rsidRPr="00E573F1">
        <w:rPr>
          <w:rFonts w:ascii="Times New Roman" w:hAnsi="Times New Roman" w:cs="Times New Roman"/>
          <w:lang w:val="lt-LT"/>
        </w:rPr>
        <w:t>Thermo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Fisher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Scientific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Baltics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“ atlikti ir parengti ginti pirmos pakopos baigiamąjį darbą. </w:t>
      </w:r>
    </w:p>
    <w:p w14:paraId="4C979ADA" w14:textId="77777777" w:rsidR="005E0B90" w:rsidRPr="00E573F1" w:rsidRDefault="005E0B90" w:rsidP="005E0B90">
      <w:pPr>
        <w:pStyle w:val="Betarp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>10. Paraiškas galima teikti iki 202</w:t>
      </w:r>
      <w:r>
        <w:rPr>
          <w:rFonts w:ascii="Times New Roman" w:hAnsi="Times New Roman" w:cs="Times New Roman"/>
          <w:lang w:val="lt-LT"/>
        </w:rPr>
        <w:t>4</w:t>
      </w:r>
      <w:r w:rsidRPr="00E573F1">
        <w:rPr>
          <w:rFonts w:ascii="Times New Roman" w:hAnsi="Times New Roman" w:cs="Times New Roman"/>
          <w:lang w:val="lt-LT"/>
        </w:rPr>
        <w:t xml:space="preserve"> m. </w:t>
      </w:r>
      <w:r>
        <w:rPr>
          <w:rFonts w:ascii="Times New Roman" w:hAnsi="Times New Roman" w:cs="Times New Roman"/>
          <w:lang w:val="lt-LT"/>
        </w:rPr>
        <w:t xml:space="preserve">rugsėjo </w:t>
      </w:r>
      <w:r w:rsidRPr="00E573F1">
        <w:rPr>
          <w:rFonts w:ascii="Times New Roman" w:hAnsi="Times New Roman" w:cs="Times New Roman"/>
          <w:lang w:val="lt-LT"/>
        </w:rPr>
        <w:t>1</w:t>
      </w:r>
      <w:r>
        <w:rPr>
          <w:rFonts w:ascii="Times New Roman" w:hAnsi="Times New Roman" w:cs="Times New Roman"/>
          <w:lang w:val="lt-LT"/>
        </w:rPr>
        <w:t>5</w:t>
      </w:r>
      <w:r w:rsidRPr="00E573F1">
        <w:rPr>
          <w:rFonts w:ascii="Times New Roman" w:hAnsi="Times New Roman" w:cs="Times New Roman"/>
          <w:lang w:val="lt-LT"/>
        </w:rPr>
        <w:t xml:space="preserve"> d. </w:t>
      </w:r>
    </w:p>
    <w:p w14:paraId="6F1C70AA" w14:textId="77777777" w:rsidR="005E0B90" w:rsidRPr="00E573F1" w:rsidRDefault="005E0B90" w:rsidP="005E0B90">
      <w:pPr>
        <w:pStyle w:val="Betarp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11. Pretendentai savo kandidatūrą stipendijai gauti siūlo patys, pateikdami konkursui šiuos dokumentus: </w:t>
      </w:r>
    </w:p>
    <w:p w14:paraId="311B10EF" w14:textId="77777777" w:rsidR="005E0B90" w:rsidRPr="00E573F1" w:rsidRDefault="005E0B90" w:rsidP="005E0B90">
      <w:pPr>
        <w:pStyle w:val="Betarp"/>
        <w:numPr>
          <w:ilvl w:val="0"/>
          <w:numId w:val="10"/>
        </w:numPr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gyvenimo aprašymą (CV); </w:t>
      </w:r>
    </w:p>
    <w:p w14:paraId="76657F4E" w14:textId="77777777" w:rsidR="005E0B90" w:rsidRPr="00E573F1" w:rsidRDefault="005E0B90" w:rsidP="005E0B90">
      <w:pPr>
        <w:pStyle w:val="Betarp"/>
        <w:numPr>
          <w:ilvl w:val="0"/>
          <w:numId w:val="10"/>
        </w:numPr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>motyvacinį laišką, kuriame studentai turi nurodyti baigiamojo darbo, kurį norėtų rengti UAB „</w:t>
      </w:r>
      <w:proofErr w:type="spellStart"/>
      <w:r w:rsidRPr="00E573F1">
        <w:rPr>
          <w:rFonts w:ascii="Times New Roman" w:hAnsi="Times New Roman" w:cs="Times New Roman"/>
          <w:lang w:val="lt-LT"/>
        </w:rPr>
        <w:t>Thermo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Fisher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Scientific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Baltics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“, tyrimų kryptį arba kelias kryptis; </w:t>
      </w:r>
    </w:p>
    <w:p w14:paraId="2ED1D56A" w14:textId="77777777" w:rsidR="005E0B90" w:rsidRPr="00E573F1" w:rsidRDefault="005E0B90" w:rsidP="005E0B90">
      <w:pPr>
        <w:pStyle w:val="Betarp"/>
        <w:numPr>
          <w:ilvl w:val="0"/>
          <w:numId w:val="10"/>
        </w:numPr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>pažymą apie paskutinių dviejų semestrų mokymosi svertinį vidurkį;</w:t>
      </w:r>
    </w:p>
    <w:p w14:paraId="42F50392" w14:textId="77777777" w:rsidR="005E0B90" w:rsidRPr="00E573F1" w:rsidRDefault="005E0B90" w:rsidP="005E0B90">
      <w:pPr>
        <w:pStyle w:val="Betarp"/>
        <w:numPr>
          <w:ilvl w:val="0"/>
          <w:numId w:val="10"/>
        </w:numPr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>brandos atestato priedo kopiją (brandos egzaminų rezultatus);</w:t>
      </w:r>
    </w:p>
    <w:p w14:paraId="4C96DD7E" w14:textId="77777777" w:rsidR="005E0B90" w:rsidRPr="00E573F1" w:rsidRDefault="005E0B90" w:rsidP="005E0B90">
      <w:pPr>
        <w:pStyle w:val="Betarp"/>
        <w:numPr>
          <w:ilvl w:val="0"/>
          <w:numId w:val="10"/>
        </w:numPr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kitus studento studijų pasiekimus, visuomeninės ir/ar mokslinės veiklos (dalyvavimas mokslinėse olimpiadose ir pan.), jei yra, pasiekimus įrodančių dokumentų kopijas; </w:t>
      </w:r>
    </w:p>
    <w:p w14:paraId="52BC025D" w14:textId="77777777" w:rsidR="005E0B90" w:rsidRPr="00E573F1" w:rsidRDefault="005E0B90" w:rsidP="005E0B90">
      <w:pPr>
        <w:pStyle w:val="Betarp"/>
        <w:numPr>
          <w:ilvl w:val="0"/>
          <w:numId w:val="10"/>
        </w:numPr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>rekomenduojančio Universiteto padalinio darbo vadovo ar grupės vadovo arba darbovietės vadovo rekomendacija būtų privalumas.</w:t>
      </w:r>
    </w:p>
    <w:p w14:paraId="11B39097" w14:textId="77777777" w:rsidR="005E0B90" w:rsidRPr="00E573F1" w:rsidRDefault="005E0B90" w:rsidP="005E0B90">
      <w:pPr>
        <w:pStyle w:val="Betarp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12. Dokumentai pateikiami Universiteto Studijų administravimo skyriui (el. paštu adresu: </w:t>
      </w:r>
      <w:hyperlink r:id="rId5" w:history="1">
        <w:r w:rsidRPr="00E573F1">
          <w:rPr>
            <w:rStyle w:val="Hipersaitas"/>
            <w:rFonts w:ascii="Times New Roman" w:hAnsi="Times New Roman" w:cs="Times New Roman"/>
            <w:lang w:val="lt-LT"/>
          </w:rPr>
          <w:t>jurgita.alonderyte@cr.vu.lt</w:t>
        </w:r>
      </w:hyperlink>
      <w:r w:rsidRPr="00E573F1">
        <w:rPr>
          <w:rFonts w:ascii="Times New Roman" w:hAnsi="Times New Roman" w:cs="Times New Roman"/>
          <w:lang w:val="lt-LT"/>
        </w:rPr>
        <w:t>) ir UAB „</w:t>
      </w:r>
      <w:proofErr w:type="spellStart"/>
      <w:r w:rsidRPr="00E573F1">
        <w:rPr>
          <w:rFonts w:ascii="Times New Roman" w:hAnsi="Times New Roman" w:cs="Times New Roman"/>
          <w:lang w:val="lt-LT"/>
        </w:rPr>
        <w:t>Thermo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Fisher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Scientific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Baltics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“ (el. paštu adresu: </w:t>
      </w:r>
      <w:hyperlink r:id="rId6" w:history="1">
        <w:r w:rsidRPr="00E573F1">
          <w:rPr>
            <w:rStyle w:val="Hipersaitas"/>
            <w:rFonts w:ascii="Times New Roman" w:hAnsi="Times New Roman" w:cs="Times New Roman"/>
            <w:lang w:val="lt-LT"/>
          </w:rPr>
          <w:t>stud@thermofisher.com</w:t>
        </w:r>
      </w:hyperlink>
      <w:r w:rsidRPr="00E573F1">
        <w:rPr>
          <w:rFonts w:ascii="Times New Roman" w:hAnsi="Times New Roman" w:cs="Times New Roman"/>
          <w:lang w:val="lt-LT"/>
        </w:rPr>
        <w:t>), el. laiško pavadinime nurodant: Paraiška „</w:t>
      </w:r>
      <w:proofErr w:type="spellStart"/>
      <w:r w:rsidRPr="00E573F1">
        <w:rPr>
          <w:rFonts w:ascii="Times New Roman" w:hAnsi="Times New Roman" w:cs="Times New Roman"/>
          <w:lang w:val="lt-LT"/>
        </w:rPr>
        <w:t>Thermo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Fisher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Scientific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“ vardinei stipendijai gauti. </w:t>
      </w:r>
    </w:p>
    <w:p w14:paraId="30BEAC6D" w14:textId="77777777" w:rsidR="005E0B90" w:rsidRPr="00E573F1" w:rsidRDefault="005E0B90" w:rsidP="005E0B90">
      <w:pPr>
        <w:pStyle w:val="Betarp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13. Studentų paraiškas vertina vertinimo komisija (toliau – Komisija), kuri sudaroma pagal Stipendijos nuostatuose patvirtintą tvarką. Komisija vertina jai pateiktus dokumentus ir prireikus kvies pretendentus pokalbiui. </w:t>
      </w:r>
    </w:p>
    <w:p w14:paraId="1DE99496" w14:textId="77777777" w:rsidR="005E0B90" w:rsidRPr="00E573F1" w:rsidRDefault="005E0B90" w:rsidP="005E0B90">
      <w:pPr>
        <w:pStyle w:val="Betarp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13. Skirdama Stipendiją, Komisija įvertina studento studijų rezultatus ir pažangumą (paskutinių dviejų sesijų rezultatų svertinis vidurkis turi būti ne mažiau kaip 8 balai), motyvaciją ir praktinius tiriamojo darbo įgūdžius. </w:t>
      </w:r>
    </w:p>
    <w:p w14:paraId="24F600CE" w14:textId="77777777" w:rsidR="005E0B90" w:rsidRPr="00E573F1" w:rsidRDefault="005E0B90" w:rsidP="005E0B90">
      <w:pPr>
        <w:pStyle w:val="Betarp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14. Paskirta Stipendija peržiūrima kas semestrą ir stipendininkas gali prarasti teisę į ją ar jos mokėjimas gali būti nutrauktas ar sustabdytas šių Stipendijos skyrimo nuostatuose, patvirtintuose </w:t>
      </w:r>
      <w:r w:rsidRPr="008D49D4">
        <w:rPr>
          <w:rFonts w:ascii="Times New Roman" w:hAnsi="Times New Roman" w:cs="Times New Roman"/>
          <w:lang w:val="lt-LT"/>
        </w:rPr>
        <w:t>2023-01-10 V</w:t>
      </w:r>
      <w:r>
        <w:rPr>
          <w:rFonts w:ascii="Times New Roman" w:hAnsi="Times New Roman" w:cs="Times New Roman"/>
          <w:lang w:val="lt-LT"/>
        </w:rPr>
        <w:t>ilniaus universiteto</w:t>
      </w:r>
      <w:r w:rsidRPr="008D49D4">
        <w:rPr>
          <w:rFonts w:ascii="Times New Roman" w:hAnsi="Times New Roman" w:cs="Times New Roman"/>
          <w:lang w:val="lt-LT"/>
        </w:rPr>
        <w:t xml:space="preserve"> studijų prorektoriaus įsakymu Nr. R-10,</w:t>
      </w:r>
      <w:r w:rsidRPr="00E573F1">
        <w:rPr>
          <w:rFonts w:ascii="Times New Roman" w:hAnsi="Times New Roman" w:cs="Times New Roman"/>
          <w:lang w:val="lt-LT"/>
        </w:rPr>
        <w:t xml:space="preserve">. </w:t>
      </w:r>
    </w:p>
    <w:p w14:paraId="0C89AF2A" w14:textId="77777777" w:rsidR="005E0B90" w:rsidRPr="00E573F1" w:rsidRDefault="005E0B90" w:rsidP="005E0B90">
      <w:pPr>
        <w:pStyle w:val="Betarp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15. Atsakymą dėl stipendijos skyrimo kiekvienam kandidatavusiam studentui atsiųsime el. paštu. </w:t>
      </w:r>
    </w:p>
    <w:p w14:paraId="191186F2" w14:textId="77777777" w:rsidR="005E0B90" w:rsidRPr="00E573F1" w:rsidRDefault="005E0B90" w:rsidP="005E0B90">
      <w:pPr>
        <w:pStyle w:val="Betarp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>16. Stipendijos konkurso sąlygos yra parengtos remiantis UAB „</w:t>
      </w:r>
      <w:proofErr w:type="spellStart"/>
      <w:r w:rsidRPr="00E573F1">
        <w:rPr>
          <w:rFonts w:ascii="Times New Roman" w:hAnsi="Times New Roman" w:cs="Times New Roman"/>
          <w:lang w:val="lt-LT"/>
        </w:rPr>
        <w:t>Thermo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Fisher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Scientific</w:t>
      </w:r>
      <w:proofErr w:type="spellEnd"/>
      <w:r w:rsidRPr="00E573F1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E573F1">
        <w:rPr>
          <w:rFonts w:ascii="Times New Roman" w:hAnsi="Times New Roman" w:cs="Times New Roman"/>
          <w:lang w:val="lt-LT"/>
        </w:rPr>
        <w:t>Baltics</w:t>
      </w:r>
      <w:proofErr w:type="spellEnd"/>
      <w:r w:rsidRPr="00E573F1">
        <w:rPr>
          <w:rFonts w:ascii="Times New Roman" w:hAnsi="Times New Roman" w:cs="Times New Roman"/>
          <w:lang w:val="lt-LT"/>
        </w:rPr>
        <w:t>“ ir Vilniaus universiteto bendradarbiavimo sutartimi.</w:t>
      </w:r>
    </w:p>
    <w:p w14:paraId="5072BD97" w14:textId="77777777" w:rsidR="005E0B90" w:rsidRPr="00E573F1" w:rsidRDefault="005E0B90" w:rsidP="005E0B90">
      <w:pPr>
        <w:pStyle w:val="Betarp"/>
        <w:jc w:val="both"/>
        <w:rPr>
          <w:rFonts w:ascii="Times New Roman" w:hAnsi="Times New Roman" w:cs="Times New Roman"/>
          <w:lang w:val="lt-LT"/>
        </w:rPr>
      </w:pPr>
      <w:r w:rsidRPr="00E573F1">
        <w:rPr>
          <w:rFonts w:ascii="Times New Roman" w:hAnsi="Times New Roman" w:cs="Times New Roman"/>
          <w:lang w:val="lt-LT"/>
        </w:rPr>
        <w:t xml:space="preserve">17. </w:t>
      </w:r>
      <w:r w:rsidRPr="00E573F1">
        <w:rPr>
          <w:rFonts w:ascii="Times New Roman" w:eastAsia="Times New Roman" w:hAnsi="Times New Roman" w:cs="Times New Roman"/>
          <w:lang w:val="lt-LT"/>
        </w:rPr>
        <w:t xml:space="preserve">Išimtiniais atvejais Bendrovė arba Universitetas turi teisę keisti konkurso sąlygas ar jį nutraukti.   </w:t>
      </w:r>
    </w:p>
    <w:p w14:paraId="1E2A8158" w14:textId="77777777" w:rsidR="005E0B90" w:rsidRPr="00D17E27" w:rsidRDefault="005E0B90" w:rsidP="006C67CC">
      <w:pPr>
        <w:pStyle w:val="Betarp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</w:pPr>
    </w:p>
    <w:sectPr w:rsidR="005E0B90" w:rsidRPr="00D17E27" w:rsidSect="000C0877">
      <w:pgSz w:w="11906" w:h="16838"/>
      <w:pgMar w:top="709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96AD4"/>
    <w:multiLevelType w:val="hybridMultilevel"/>
    <w:tmpl w:val="36AEF9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4B37"/>
    <w:multiLevelType w:val="hybridMultilevel"/>
    <w:tmpl w:val="83FE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CBDB"/>
    <w:multiLevelType w:val="hybridMultilevel"/>
    <w:tmpl w:val="975E7BDE"/>
    <w:lvl w:ilvl="0" w:tplc="8D5EDA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32D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8C2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40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8C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0AB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42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85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21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89"/>
    <w:multiLevelType w:val="hybridMultilevel"/>
    <w:tmpl w:val="9364E9A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64D80"/>
    <w:multiLevelType w:val="hybridMultilevel"/>
    <w:tmpl w:val="F0F2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7210E"/>
    <w:multiLevelType w:val="hybridMultilevel"/>
    <w:tmpl w:val="AB3CBF0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8CA9BF"/>
    <w:multiLevelType w:val="hybridMultilevel"/>
    <w:tmpl w:val="2B721192"/>
    <w:lvl w:ilvl="0" w:tplc="553C5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69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EE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EE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A1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07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0D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86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868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41C59"/>
    <w:multiLevelType w:val="hybridMultilevel"/>
    <w:tmpl w:val="54EE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50D01"/>
    <w:multiLevelType w:val="hybridMultilevel"/>
    <w:tmpl w:val="55CE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B6527"/>
    <w:multiLevelType w:val="hybridMultilevel"/>
    <w:tmpl w:val="87789EA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81C8C8"/>
    <w:multiLevelType w:val="hybridMultilevel"/>
    <w:tmpl w:val="D9DC5CA8"/>
    <w:lvl w:ilvl="0" w:tplc="FF0AE4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809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41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02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0A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4A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0E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4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04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E2A8D"/>
    <w:multiLevelType w:val="hybridMultilevel"/>
    <w:tmpl w:val="5094D296"/>
    <w:lvl w:ilvl="0" w:tplc="719CE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AB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C5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61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8D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4F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82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27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FE0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75C95"/>
    <w:multiLevelType w:val="hybridMultilevel"/>
    <w:tmpl w:val="FB98B9A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92760"/>
    <w:multiLevelType w:val="hybridMultilevel"/>
    <w:tmpl w:val="FFFFFFFF"/>
    <w:lvl w:ilvl="0" w:tplc="54BE7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8F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C4A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40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09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21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41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C8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CB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A2671"/>
    <w:multiLevelType w:val="hybridMultilevel"/>
    <w:tmpl w:val="FFFFFFFF"/>
    <w:lvl w:ilvl="0" w:tplc="FD228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966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C2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69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E9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65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CF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03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44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9690C"/>
    <w:multiLevelType w:val="hybridMultilevel"/>
    <w:tmpl w:val="94AE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B0152"/>
    <w:multiLevelType w:val="hybridMultilevel"/>
    <w:tmpl w:val="D828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96A9B"/>
    <w:multiLevelType w:val="hybridMultilevel"/>
    <w:tmpl w:val="FFFFFFFF"/>
    <w:lvl w:ilvl="0" w:tplc="845C4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4A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76B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85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2A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E3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26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A2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0D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561334">
    <w:abstractNumId w:val="6"/>
  </w:num>
  <w:num w:numId="2" w16cid:durableId="1993947835">
    <w:abstractNumId w:val="2"/>
  </w:num>
  <w:num w:numId="3" w16cid:durableId="2121879136">
    <w:abstractNumId w:val="10"/>
  </w:num>
  <w:num w:numId="4" w16cid:durableId="1611355612">
    <w:abstractNumId w:val="11"/>
  </w:num>
  <w:num w:numId="5" w16cid:durableId="2063825423">
    <w:abstractNumId w:val="9"/>
  </w:num>
  <w:num w:numId="6" w16cid:durableId="86005052">
    <w:abstractNumId w:val="12"/>
  </w:num>
  <w:num w:numId="7" w16cid:durableId="1928266322">
    <w:abstractNumId w:val="3"/>
  </w:num>
  <w:num w:numId="8" w16cid:durableId="1264339210">
    <w:abstractNumId w:val="5"/>
  </w:num>
  <w:num w:numId="9" w16cid:durableId="698824246">
    <w:abstractNumId w:val="0"/>
  </w:num>
  <w:num w:numId="10" w16cid:durableId="104081715">
    <w:abstractNumId w:val="7"/>
  </w:num>
  <w:num w:numId="11" w16cid:durableId="90515717">
    <w:abstractNumId w:val="16"/>
  </w:num>
  <w:num w:numId="12" w16cid:durableId="1132751142">
    <w:abstractNumId w:val="4"/>
  </w:num>
  <w:num w:numId="13" w16cid:durableId="37248629">
    <w:abstractNumId w:val="1"/>
  </w:num>
  <w:num w:numId="14" w16cid:durableId="252933276">
    <w:abstractNumId w:val="8"/>
  </w:num>
  <w:num w:numId="15" w16cid:durableId="1006205371">
    <w:abstractNumId w:val="14"/>
  </w:num>
  <w:num w:numId="16" w16cid:durableId="1480264127">
    <w:abstractNumId w:val="15"/>
  </w:num>
  <w:num w:numId="17" w16cid:durableId="2005744665">
    <w:abstractNumId w:val="17"/>
  </w:num>
  <w:num w:numId="18" w16cid:durableId="18187651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FA"/>
    <w:rsid w:val="00002755"/>
    <w:rsid w:val="00024C6A"/>
    <w:rsid w:val="000373CB"/>
    <w:rsid w:val="00042E49"/>
    <w:rsid w:val="000536FC"/>
    <w:rsid w:val="00056493"/>
    <w:rsid w:val="00057CA8"/>
    <w:rsid w:val="000624AE"/>
    <w:rsid w:val="00064401"/>
    <w:rsid w:val="0006FDFF"/>
    <w:rsid w:val="00084F78"/>
    <w:rsid w:val="000B26B9"/>
    <w:rsid w:val="000B5C24"/>
    <w:rsid w:val="000C04D0"/>
    <w:rsid w:val="000C0877"/>
    <w:rsid w:val="000C3DAB"/>
    <w:rsid w:val="000C57D3"/>
    <w:rsid w:val="000D1AA7"/>
    <w:rsid w:val="000E2571"/>
    <w:rsid w:val="000EFEC4"/>
    <w:rsid w:val="001005BB"/>
    <w:rsid w:val="0012345C"/>
    <w:rsid w:val="00127BCB"/>
    <w:rsid w:val="00132194"/>
    <w:rsid w:val="001339FD"/>
    <w:rsid w:val="001509E9"/>
    <w:rsid w:val="00154E01"/>
    <w:rsid w:val="00160C8B"/>
    <w:rsid w:val="001621BA"/>
    <w:rsid w:val="00167794"/>
    <w:rsid w:val="00180565"/>
    <w:rsid w:val="00187920"/>
    <w:rsid w:val="00193D2E"/>
    <w:rsid w:val="001A3AF8"/>
    <w:rsid w:val="001B62B6"/>
    <w:rsid w:val="001E086D"/>
    <w:rsid w:val="001F5AD4"/>
    <w:rsid w:val="001F70F1"/>
    <w:rsid w:val="0020173A"/>
    <w:rsid w:val="00203660"/>
    <w:rsid w:val="00212B22"/>
    <w:rsid w:val="00214CB5"/>
    <w:rsid w:val="00222FE4"/>
    <w:rsid w:val="002269B9"/>
    <w:rsid w:val="00227BDC"/>
    <w:rsid w:val="00232A45"/>
    <w:rsid w:val="002334F0"/>
    <w:rsid w:val="00254311"/>
    <w:rsid w:val="002559F3"/>
    <w:rsid w:val="00272C00"/>
    <w:rsid w:val="00287372"/>
    <w:rsid w:val="002945C2"/>
    <w:rsid w:val="002B1200"/>
    <w:rsid w:val="002B3227"/>
    <w:rsid w:val="002D227F"/>
    <w:rsid w:val="002D5671"/>
    <w:rsid w:val="002E2B37"/>
    <w:rsid w:val="002E4117"/>
    <w:rsid w:val="002F5761"/>
    <w:rsid w:val="00305213"/>
    <w:rsid w:val="0033176F"/>
    <w:rsid w:val="003324DD"/>
    <w:rsid w:val="003410C3"/>
    <w:rsid w:val="00343EA7"/>
    <w:rsid w:val="00346823"/>
    <w:rsid w:val="0035200C"/>
    <w:rsid w:val="0035766D"/>
    <w:rsid w:val="003631EB"/>
    <w:rsid w:val="00386790"/>
    <w:rsid w:val="00393931"/>
    <w:rsid w:val="00395B8B"/>
    <w:rsid w:val="003A7FAC"/>
    <w:rsid w:val="003B017D"/>
    <w:rsid w:val="003B06E3"/>
    <w:rsid w:val="003D73F2"/>
    <w:rsid w:val="003E015E"/>
    <w:rsid w:val="003E033C"/>
    <w:rsid w:val="003E14B3"/>
    <w:rsid w:val="003E7848"/>
    <w:rsid w:val="003E789D"/>
    <w:rsid w:val="003F16A6"/>
    <w:rsid w:val="003F2415"/>
    <w:rsid w:val="003F3962"/>
    <w:rsid w:val="00407C98"/>
    <w:rsid w:val="00417B13"/>
    <w:rsid w:val="004321E0"/>
    <w:rsid w:val="00440EAF"/>
    <w:rsid w:val="00444D24"/>
    <w:rsid w:val="00445491"/>
    <w:rsid w:val="00447CFA"/>
    <w:rsid w:val="004541A8"/>
    <w:rsid w:val="004613C5"/>
    <w:rsid w:val="00464FB9"/>
    <w:rsid w:val="004907F5"/>
    <w:rsid w:val="00490C01"/>
    <w:rsid w:val="004955DC"/>
    <w:rsid w:val="004A1011"/>
    <w:rsid w:val="004A3D62"/>
    <w:rsid w:val="004E56D8"/>
    <w:rsid w:val="005212A3"/>
    <w:rsid w:val="0052273B"/>
    <w:rsid w:val="00560BC0"/>
    <w:rsid w:val="00564E24"/>
    <w:rsid w:val="00584055"/>
    <w:rsid w:val="005919F8"/>
    <w:rsid w:val="00596DA6"/>
    <w:rsid w:val="005A1726"/>
    <w:rsid w:val="005A1F0C"/>
    <w:rsid w:val="005D17ED"/>
    <w:rsid w:val="005E0B90"/>
    <w:rsid w:val="005E1B1B"/>
    <w:rsid w:val="005E2942"/>
    <w:rsid w:val="005F779B"/>
    <w:rsid w:val="00607B74"/>
    <w:rsid w:val="0061273A"/>
    <w:rsid w:val="00622A77"/>
    <w:rsid w:val="006255F4"/>
    <w:rsid w:val="00630C20"/>
    <w:rsid w:val="006425BC"/>
    <w:rsid w:val="0064734D"/>
    <w:rsid w:val="006534F4"/>
    <w:rsid w:val="00665CE4"/>
    <w:rsid w:val="00675726"/>
    <w:rsid w:val="00695C41"/>
    <w:rsid w:val="006B7B1B"/>
    <w:rsid w:val="006C67CC"/>
    <w:rsid w:val="006D58E3"/>
    <w:rsid w:val="006E41AD"/>
    <w:rsid w:val="006E4420"/>
    <w:rsid w:val="006F1175"/>
    <w:rsid w:val="00702F1E"/>
    <w:rsid w:val="00704791"/>
    <w:rsid w:val="00712A67"/>
    <w:rsid w:val="00737AF4"/>
    <w:rsid w:val="007531B1"/>
    <w:rsid w:val="00764F76"/>
    <w:rsid w:val="00767BE8"/>
    <w:rsid w:val="00771647"/>
    <w:rsid w:val="00776103"/>
    <w:rsid w:val="00776203"/>
    <w:rsid w:val="007829AD"/>
    <w:rsid w:val="0078480F"/>
    <w:rsid w:val="00786516"/>
    <w:rsid w:val="00790CBD"/>
    <w:rsid w:val="00791006"/>
    <w:rsid w:val="00796023"/>
    <w:rsid w:val="007B2A11"/>
    <w:rsid w:val="007D0BE6"/>
    <w:rsid w:val="007D3E3B"/>
    <w:rsid w:val="007D4574"/>
    <w:rsid w:val="007D6976"/>
    <w:rsid w:val="007E2B67"/>
    <w:rsid w:val="00800FEE"/>
    <w:rsid w:val="00804E62"/>
    <w:rsid w:val="00825D16"/>
    <w:rsid w:val="008344EF"/>
    <w:rsid w:val="00843951"/>
    <w:rsid w:val="00847A9A"/>
    <w:rsid w:val="00860607"/>
    <w:rsid w:val="00865585"/>
    <w:rsid w:val="008728D6"/>
    <w:rsid w:val="0087345D"/>
    <w:rsid w:val="008A54FD"/>
    <w:rsid w:val="008F4BE4"/>
    <w:rsid w:val="00915DC1"/>
    <w:rsid w:val="009342D2"/>
    <w:rsid w:val="0096194A"/>
    <w:rsid w:val="0096310A"/>
    <w:rsid w:val="0097070E"/>
    <w:rsid w:val="0097203F"/>
    <w:rsid w:val="009849AA"/>
    <w:rsid w:val="009A01B2"/>
    <w:rsid w:val="009D13B0"/>
    <w:rsid w:val="009E3DCE"/>
    <w:rsid w:val="009F468F"/>
    <w:rsid w:val="00A05037"/>
    <w:rsid w:val="00A05205"/>
    <w:rsid w:val="00A17215"/>
    <w:rsid w:val="00A229F0"/>
    <w:rsid w:val="00A3534B"/>
    <w:rsid w:val="00A4044F"/>
    <w:rsid w:val="00A41C2C"/>
    <w:rsid w:val="00A535B1"/>
    <w:rsid w:val="00A53D09"/>
    <w:rsid w:val="00A54599"/>
    <w:rsid w:val="00A57A03"/>
    <w:rsid w:val="00A66710"/>
    <w:rsid w:val="00A81EA2"/>
    <w:rsid w:val="00A926ED"/>
    <w:rsid w:val="00A96AC6"/>
    <w:rsid w:val="00AA2409"/>
    <w:rsid w:val="00AE2E02"/>
    <w:rsid w:val="00B042FB"/>
    <w:rsid w:val="00B06605"/>
    <w:rsid w:val="00B55DD9"/>
    <w:rsid w:val="00B66F98"/>
    <w:rsid w:val="00B749D1"/>
    <w:rsid w:val="00B75BCF"/>
    <w:rsid w:val="00B82819"/>
    <w:rsid w:val="00BB5A66"/>
    <w:rsid w:val="00BC6E29"/>
    <w:rsid w:val="00BE56CE"/>
    <w:rsid w:val="00BE7660"/>
    <w:rsid w:val="00BE7EB9"/>
    <w:rsid w:val="00BF61C5"/>
    <w:rsid w:val="00C00F4A"/>
    <w:rsid w:val="00C046D1"/>
    <w:rsid w:val="00C077C3"/>
    <w:rsid w:val="00C22DB6"/>
    <w:rsid w:val="00C424D7"/>
    <w:rsid w:val="00C4380F"/>
    <w:rsid w:val="00C476F5"/>
    <w:rsid w:val="00C53DE4"/>
    <w:rsid w:val="00C54FA9"/>
    <w:rsid w:val="00C61CB0"/>
    <w:rsid w:val="00C657EE"/>
    <w:rsid w:val="00C72C25"/>
    <w:rsid w:val="00C7371A"/>
    <w:rsid w:val="00C74B45"/>
    <w:rsid w:val="00C968BB"/>
    <w:rsid w:val="00CA648A"/>
    <w:rsid w:val="00CA6E5E"/>
    <w:rsid w:val="00CD3509"/>
    <w:rsid w:val="00CE04F0"/>
    <w:rsid w:val="00CE67B7"/>
    <w:rsid w:val="00CF3B85"/>
    <w:rsid w:val="00CF57FA"/>
    <w:rsid w:val="00D128BE"/>
    <w:rsid w:val="00D17546"/>
    <w:rsid w:val="00D17E27"/>
    <w:rsid w:val="00D34747"/>
    <w:rsid w:val="00D41836"/>
    <w:rsid w:val="00D555FC"/>
    <w:rsid w:val="00D56E73"/>
    <w:rsid w:val="00D62B7F"/>
    <w:rsid w:val="00D679E8"/>
    <w:rsid w:val="00D67F22"/>
    <w:rsid w:val="00D73F3F"/>
    <w:rsid w:val="00D846E8"/>
    <w:rsid w:val="00D87930"/>
    <w:rsid w:val="00D95793"/>
    <w:rsid w:val="00DA04B7"/>
    <w:rsid w:val="00DA1FA0"/>
    <w:rsid w:val="00DA457B"/>
    <w:rsid w:val="00DB4178"/>
    <w:rsid w:val="00DE4455"/>
    <w:rsid w:val="00DF3874"/>
    <w:rsid w:val="00E1027F"/>
    <w:rsid w:val="00E11C22"/>
    <w:rsid w:val="00E14FCB"/>
    <w:rsid w:val="00E161A4"/>
    <w:rsid w:val="00E234A1"/>
    <w:rsid w:val="00E376D2"/>
    <w:rsid w:val="00E454D6"/>
    <w:rsid w:val="00E67E8A"/>
    <w:rsid w:val="00E70A62"/>
    <w:rsid w:val="00E71B38"/>
    <w:rsid w:val="00E7207F"/>
    <w:rsid w:val="00E822D4"/>
    <w:rsid w:val="00E857B6"/>
    <w:rsid w:val="00E87C2E"/>
    <w:rsid w:val="00E9150E"/>
    <w:rsid w:val="00EA66E5"/>
    <w:rsid w:val="00EB33C1"/>
    <w:rsid w:val="00EC5730"/>
    <w:rsid w:val="00ED2604"/>
    <w:rsid w:val="00F0008A"/>
    <w:rsid w:val="00F3027C"/>
    <w:rsid w:val="00F31B6D"/>
    <w:rsid w:val="00F3490F"/>
    <w:rsid w:val="00F37461"/>
    <w:rsid w:val="00F40982"/>
    <w:rsid w:val="00F66D31"/>
    <w:rsid w:val="00F679A1"/>
    <w:rsid w:val="00F702F0"/>
    <w:rsid w:val="00F7573A"/>
    <w:rsid w:val="00F75EDA"/>
    <w:rsid w:val="00F90CEB"/>
    <w:rsid w:val="00FA4DDC"/>
    <w:rsid w:val="00FB0DA5"/>
    <w:rsid w:val="00FD34AA"/>
    <w:rsid w:val="00FD44D1"/>
    <w:rsid w:val="00FE1E49"/>
    <w:rsid w:val="00FE42B2"/>
    <w:rsid w:val="00FE493E"/>
    <w:rsid w:val="00FE720F"/>
    <w:rsid w:val="00FE7E27"/>
    <w:rsid w:val="00FF13D2"/>
    <w:rsid w:val="00FF3E9B"/>
    <w:rsid w:val="01392757"/>
    <w:rsid w:val="015DD301"/>
    <w:rsid w:val="018BB96A"/>
    <w:rsid w:val="026DFD2E"/>
    <w:rsid w:val="027055C6"/>
    <w:rsid w:val="027F95AC"/>
    <w:rsid w:val="03637CE7"/>
    <w:rsid w:val="04FC9A71"/>
    <w:rsid w:val="0586DC50"/>
    <w:rsid w:val="0667443E"/>
    <w:rsid w:val="06A08359"/>
    <w:rsid w:val="06A67867"/>
    <w:rsid w:val="06A7CF91"/>
    <w:rsid w:val="06DD83E7"/>
    <w:rsid w:val="0807B2F1"/>
    <w:rsid w:val="08176CB9"/>
    <w:rsid w:val="09575DD2"/>
    <w:rsid w:val="09D3E553"/>
    <w:rsid w:val="0A03ED36"/>
    <w:rsid w:val="0A08799C"/>
    <w:rsid w:val="0A0BFDFA"/>
    <w:rsid w:val="0AB8A895"/>
    <w:rsid w:val="0BFBE046"/>
    <w:rsid w:val="0C5F876F"/>
    <w:rsid w:val="0C7851F3"/>
    <w:rsid w:val="0C9E1345"/>
    <w:rsid w:val="0D4FA0F6"/>
    <w:rsid w:val="0D58993E"/>
    <w:rsid w:val="0DA8C849"/>
    <w:rsid w:val="0DCC6D69"/>
    <w:rsid w:val="0DEE7FED"/>
    <w:rsid w:val="0E56EE34"/>
    <w:rsid w:val="0F1B40CD"/>
    <w:rsid w:val="0F8E5065"/>
    <w:rsid w:val="0FCC7EAE"/>
    <w:rsid w:val="0FDAE929"/>
    <w:rsid w:val="0FFA13A8"/>
    <w:rsid w:val="1050E231"/>
    <w:rsid w:val="1089E113"/>
    <w:rsid w:val="10AB03CE"/>
    <w:rsid w:val="10BE16E2"/>
    <w:rsid w:val="10F68AE3"/>
    <w:rsid w:val="11145740"/>
    <w:rsid w:val="11CC1809"/>
    <w:rsid w:val="1206A411"/>
    <w:rsid w:val="13610FCC"/>
    <w:rsid w:val="1372E0E0"/>
    <w:rsid w:val="13EDEAAF"/>
    <w:rsid w:val="145D5BEF"/>
    <w:rsid w:val="146E534C"/>
    <w:rsid w:val="1476E67B"/>
    <w:rsid w:val="15054D88"/>
    <w:rsid w:val="155D0A66"/>
    <w:rsid w:val="155DFE6E"/>
    <w:rsid w:val="15661DCA"/>
    <w:rsid w:val="157726CB"/>
    <w:rsid w:val="157CE847"/>
    <w:rsid w:val="159AB1D1"/>
    <w:rsid w:val="162DD6A2"/>
    <w:rsid w:val="1636F273"/>
    <w:rsid w:val="169BBFB7"/>
    <w:rsid w:val="16C3E8EC"/>
    <w:rsid w:val="16D3DDA1"/>
    <w:rsid w:val="170622BD"/>
    <w:rsid w:val="17910FA9"/>
    <w:rsid w:val="1858C79D"/>
    <w:rsid w:val="185BBCF5"/>
    <w:rsid w:val="18761F9B"/>
    <w:rsid w:val="18B5AEC8"/>
    <w:rsid w:val="1935F3ED"/>
    <w:rsid w:val="193E5B72"/>
    <w:rsid w:val="19B6C96B"/>
    <w:rsid w:val="19C3EC45"/>
    <w:rsid w:val="1A216D4C"/>
    <w:rsid w:val="1A700D8C"/>
    <w:rsid w:val="1B0AB275"/>
    <w:rsid w:val="1B83D86B"/>
    <w:rsid w:val="1CD9C5A0"/>
    <w:rsid w:val="1CE8A392"/>
    <w:rsid w:val="1D270EBC"/>
    <w:rsid w:val="1D5C3FD4"/>
    <w:rsid w:val="1DFEBEAD"/>
    <w:rsid w:val="1E9A7427"/>
    <w:rsid w:val="1E9ED40E"/>
    <w:rsid w:val="1EC6758A"/>
    <w:rsid w:val="210D7B82"/>
    <w:rsid w:val="210FC8E7"/>
    <w:rsid w:val="211AD492"/>
    <w:rsid w:val="2140D1F8"/>
    <w:rsid w:val="215F8900"/>
    <w:rsid w:val="21A38B96"/>
    <w:rsid w:val="22102A78"/>
    <w:rsid w:val="22203159"/>
    <w:rsid w:val="22C4F114"/>
    <w:rsid w:val="23950E09"/>
    <w:rsid w:val="24037EFB"/>
    <w:rsid w:val="2426326B"/>
    <w:rsid w:val="243C6570"/>
    <w:rsid w:val="247E3ED3"/>
    <w:rsid w:val="247FA457"/>
    <w:rsid w:val="24AE1CF2"/>
    <w:rsid w:val="2528080C"/>
    <w:rsid w:val="259E022E"/>
    <w:rsid w:val="25E337D8"/>
    <w:rsid w:val="26DECD4E"/>
    <w:rsid w:val="272E75B8"/>
    <w:rsid w:val="2748DF62"/>
    <w:rsid w:val="27918E4A"/>
    <w:rsid w:val="279DD28E"/>
    <w:rsid w:val="27DF0912"/>
    <w:rsid w:val="27EBA5D0"/>
    <w:rsid w:val="281B7B32"/>
    <w:rsid w:val="28389F99"/>
    <w:rsid w:val="28D63A22"/>
    <w:rsid w:val="28EBC376"/>
    <w:rsid w:val="28F0F787"/>
    <w:rsid w:val="29235348"/>
    <w:rsid w:val="2B40B02D"/>
    <w:rsid w:val="2C269443"/>
    <w:rsid w:val="2C4DD5B0"/>
    <w:rsid w:val="2C5A964C"/>
    <w:rsid w:val="2C9FD31B"/>
    <w:rsid w:val="2D96D61C"/>
    <w:rsid w:val="2DCF7087"/>
    <w:rsid w:val="2DF470D9"/>
    <w:rsid w:val="2EBF7F85"/>
    <w:rsid w:val="2F20F8CB"/>
    <w:rsid w:val="2F58A2C5"/>
    <w:rsid w:val="2FB434F5"/>
    <w:rsid w:val="2FE3ADA4"/>
    <w:rsid w:val="2FEDC9C0"/>
    <w:rsid w:val="300A0F48"/>
    <w:rsid w:val="302D24DA"/>
    <w:rsid w:val="304448F6"/>
    <w:rsid w:val="305652C1"/>
    <w:rsid w:val="3095F3D1"/>
    <w:rsid w:val="30D6994B"/>
    <w:rsid w:val="313C9383"/>
    <w:rsid w:val="316EEF2F"/>
    <w:rsid w:val="318370EF"/>
    <w:rsid w:val="31AEFB7B"/>
    <w:rsid w:val="3204E377"/>
    <w:rsid w:val="334E7448"/>
    <w:rsid w:val="335CFFDF"/>
    <w:rsid w:val="33900731"/>
    <w:rsid w:val="340E3A0D"/>
    <w:rsid w:val="351BBE7E"/>
    <w:rsid w:val="35952AFC"/>
    <w:rsid w:val="362924AE"/>
    <w:rsid w:val="3647BD27"/>
    <w:rsid w:val="36B04338"/>
    <w:rsid w:val="36BB7800"/>
    <w:rsid w:val="375055DA"/>
    <w:rsid w:val="37E33486"/>
    <w:rsid w:val="381F2E26"/>
    <w:rsid w:val="39066DD1"/>
    <w:rsid w:val="390E9868"/>
    <w:rsid w:val="39103AC2"/>
    <w:rsid w:val="39171509"/>
    <w:rsid w:val="39500287"/>
    <w:rsid w:val="395FA145"/>
    <w:rsid w:val="3AB6F1FA"/>
    <w:rsid w:val="3BB1D520"/>
    <w:rsid w:val="3C49D9EF"/>
    <w:rsid w:val="3CBEAB24"/>
    <w:rsid w:val="3D6A3507"/>
    <w:rsid w:val="3D8B11B1"/>
    <w:rsid w:val="3DDC3D43"/>
    <w:rsid w:val="3EB056E0"/>
    <w:rsid w:val="3EBC7AF2"/>
    <w:rsid w:val="3EE6070B"/>
    <w:rsid w:val="3F20B7BA"/>
    <w:rsid w:val="3F354B95"/>
    <w:rsid w:val="3F5E4DCD"/>
    <w:rsid w:val="3FA9A87E"/>
    <w:rsid w:val="4013E3F6"/>
    <w:rsid w:val="401C23C1"/>
    <w:rsid w:val="4068FA45"/>
    <w:rsid w:val="40AE5360"/>
    <w:rsid w:val="4134A2AF"/>
    <w:rsid w:val="41B9DEFD"/>
    <w:rsid w:val="41D1184C"/>
    <w:rsid w:val="42005096"/>
    <w:rsid w:val="421BDAFF"/>
    <w:rsid w:val="4284F05C"/>
    <w:rsid w:val="430F5384"/>
    <w:rsid w:val="4346338C"/>
    <w:rsid w:val="43EB071E"/>
    <w:rsid w:val="442A41DA"/>
    <w:rsid w:val="443F45EF"/>
    <w:rsid w:val="44EFBE65"/>
    <w:rsid w:val="45555AF3"/>
    <w:rsid w:val="456DE58A"/>
    <w:rsid w:val="457EE9AC"/>
    <w:rsid w:val="45F77F47"/>
    <w:rsid w:val="461228B8"/>
    <w:rsid w:val="46256120"/>
    <w:rsid w:val="468F7AF1"/>
    <w:rsid w:val="469AC8CE"/>
    <w:rsid w:val="46DCBA1B"/>
    <w:rsid w:val="46DF3568"/>
    <w:rsid w:val="46E5E067"/>
    <w:rsid w:val="475540A6"/>
    <w:rsid w:val="47ED6994"/>
    <w:rsid w:val="482A35B5"/>
    <w:rsid w:val="4836992F"/>
    <w:rsid w:val="492A69A6"/>
    <w:rsid w:val="495CA5FB"/>
    <w:rsid w:val="498D0EFB"/>
    <w:rsid w:val="498D6257"/>
    <w:rsid w:val="49AA39AA"/>
    <w:rsid w:val="49DADECE"/>
    <w:rsid w:val="49E59694"/>
    <w:rsid w:val="4A400229"/>
    <w:rsid w:val="4A6F2D47"/>
    <w:rsid w:val="4A87BEB1"/>
    <w:rsid w:val="4A9B8CE1"/>
    <w:rsid w:val="4AAAC8BC"/>
    <w:rsid w:val="4AEC6EF2"/>
    <w:rsid w:val="4AFC4B62"/>
    <w:rsid w:val="4BD10B08"/>
    <w:rsid w:val="4C1D0327"/>
    <w:rsid w:val="4C2F3DBE"/>
    <w:rsid w:val="4C5E7E2D"/>
    <w:rsid w:val="4C7257FE"/>
    <w:rsid w:val="4CE8B24F"/>
    <w:rsid w:val="4D5549EB"/>
    <w:rsid w:val="4DBFF682"/>
    <w:rsid w:val="4E25510F"/>
    <w:rsid w:val="4F80EE75"/>
    <w:rsid w:val="4FB4E7F2"/>
    <w:rsid w:val="4FB76577"/>
    <w:rsid w:val="5014C5D8"/>
    <w:rsid w:val="50453041"/>
    <w:rsid w:val="5053B424"/>
    <w:rsid w:val="507C147D"/>
    <w:rsid w:val="50AD9B51"/>
    <w:rsid w:val="50DF0684"/>
    <w:rsid w:val="50EC372A"/>
    <w:rsid w:val="5114D81B"/>
    <w:rsid w:val="51689003"/>
    <w:rsid w:val="52122D04"/>
    <w:rsid w:val="523D5B10"/>
    <w:rsid w:val="52B89D39"/>
    <w:rsid w:val="53B222E4"/>
    <w:rsid w:val="53FAD96B"/>
    <w:rsid w:val="53FBB1D0"/>
    <w:rsid w:val="540FDB52"/>
    <w:rsid w:val="54577DE0"/>
    <w:rsid w:val="54D41AAF"/>
    <w:rsid w:val="54ECE299"/>
    <w:rsid w:val="55010F98"/>
    <w:rsid w:val="559AE020"/>
    <w:rsid w:val="5601DED6"/>
    <w:rsid w:val="561F995D"/>
    <w:rsid w:val="565E04DA"/>
    <w:rsid w:val="5745E87D"/>
    <w:rsid w:val="578DD4C4"/>
    <w:rsid w:val="57BD87CE"/>
    <w:rsid w:val="57C81BA6"/>
    <w:rsid w:val="5870CB96"/>
    <w:rsid w:val="58B681C4"/>
    <w:rsid w:val="59013A2F"/>
    <w:rsid w:val="5948D7BB"/>
    <w:rsid w:val="5969A8F0"/>
    <w:rsid w:val="596C3E34"/>
    <w:rsid w:val="59C04E8D"/>
    <w:rsid w:val="5A682083"/>
    <w:rsid w:val="5A6EF80E"/>
    <w:rsid w:val="5AA5BF60"/>
    <w:rsid w:val="5B5D443C"/>
    <w:rsid w:val="5B9F0254"/>
    <w:rsid w:val="5CDA308E"/>
    <w:rsid w:val="5D09834E"/>
    <w:rsid w:val="5D4B87BD"/>
    <w:rsid w:val="5D4CDACE"/>
    <w:rsid w:val="5D54D609"/>
    <w:rsid w:val="5DDEEC9C"/>
    <w:rsid w:val="5E1FA52F"/>
    <w:rsid w:val="5E26BF56"/>
    <w:rsid w:val="5E810FFC"/>
    <w:rsid w:val="5ED9AAD0"/>
    <w:rsid w:val="5FAAB4FE"/>
    <w:rsid w:val="5FB3F687"/>
    <w:rsid w:val="5FF3A649"/>
    <w:rsid w:val="6087E854"/>
    <w:rsid w:val="60BB780E"/>
    <w:rsid w:val="61634516"/>
    <w:rsid w:val="6190AA96"/>
    <w:rsid w:val="61CB62C7"/>
    <w:rsid w:val="626E1B11"/>
    <w:rsid w:val="62A7626E"/>
    <w:rsid w:val="638B6DDF"/>
    <w:rsid w:val="63C84572"/>
    <w:rsid w:val="63F6F17C"/>
    <w:rsid w:val="6535E7FE"/>
    <w:rsid w:val="65A91C5D"/>
    <w:rsid w:val="6615238B"/>
    <w:rsid w:val="663C48EC"/>
    <w:rsid w:val="66C09572"/>
    <w:rsid w:val="66C0E8B4"/>
    <w:rsid w:val="676D6954"/>
    <w:rsid w:val="683EF90A"/>
    <w:rsid w:val="68768269"/>
    <w:rsid w:val="687BC933"/>
    <w:rsid w:val="68AC3C58"/>
    <w:rsid w:val="696A2957"/>
    <w:rsid w:val="6987F1A4"/>
    <w:rsid w:val="69D955BE"/>
    <w:rsid w:val="69FE8100"/>
    <w:rsid w:val="6A85FE17"/>
    <w:rsid w:val="6AC0121D"/>
    <w:rsid w:val="6B478749"/>
    <w:rsid w:val="6BA4C63E"/>
    <w:rsid w:val="6BC9F949"/>
    <w:rsid w:val="6C18E8E7"/>
    <w:rsid w:val="6C3C7B2C"/>
    <w:rsid w:val="6C6C54FD"/>
    <w:rsid w:val="6D490143"/>
    <w:rsid w:val="6E7D25F5"/>
    <w:rsid w:val="6E9A4665"/>
    <w:rsid w:val="705B13F0"/>
    <w:rsid w:val="7098423C"/>
    <w:rsid w:val="70C71414"/>
    <w:rsid w:val="71003530"/>
    <w:rsid w:val="7108C70E"/>
    <w:rsid w:val="715037A9"/>
    <w:rsid w:val="719AFAB1"/>
    <w:rsid w:val="71ED25B7"/>
    <w:rsid w:val="722C3400"/>
    <w:rsid w:val="7338599C"/>
    <w:rsid w:val="735EC978"/>
    <w:rsid w:val="736C6544"/>
    <w:rsid w:val="738B78DC"/>
    <w:rsid w:val="73A8B4E6"/>
    <w:rsid w:val="73E3F305"/>
    <w:rsid w:val="748E315F"/>
    <w:rsid w:val="75072A21"/>
    <w:rsid w:val="756C14D0"/>
    <w:rsid w:val="7591ABA9"/>
    <w:rsid w:val="75B431A6"/>
    <w:rsid w:val="75D5DD00"/>
    <w:rsid w:val="7634F296"/>
    <w:rsid w:val="76F1F621"/>
    <w:rsid w:val="771DF784"/>
    <w:rsid w:val="77E1824B"/>
    <w:rsid w:val="77EF55E4"/>
    <w:rsid w:val="785D3C30"/>
    <w:rsid w:val="7896CF1C"/>
    <w:rsid w:val="789E6E9D"/>
    <w:rsid w:val="78CD4CB9"/>
    <w:rsid w:val="78E273DC"/>
    <w:rsid w:val="7900FBBF"/>
    <w:rsid w:val="79783B29"/>
    <w:rsid w:val="798680A8"/>
    <w:rsid w:val="79DAE18C"/>
    <w:rsid w:val="79F93F62"/>
    <w:rsid w:val="7A7AC5B9"/>
    <w:rsid w:val="7A894E17"/>
    <w:rsid w:val="7B950FC3"/>
    <w:rsid w:val="7B9F9183"/>
    <w:rsid w:val="7BC9F8DA"/>
    <w:rsid w:val="7BD961BB"/>
    <w:rsid w:val="7C1ECA21"/>
    <w:rsid w:val="7CE9EDF5"/>
    <w:rsid w:val="7CF0FA8B"/>
    <w:rsid w:val="7D09E64A"/>
    <w:rsid w:val="7D77C940"/>
    <w:rsid w:val="7DC2ED5E"/>
    <w:rsid w:val="7E4193B7"/>
    <w:rsid w:val="7F30DA36"/>
    <w:rsid w:val="7F41178F"/>
    <w:rsid w:val="7F78F98E"/>
    <w:rsid w:val="7FD5D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FD0EB"/>
  <w15:chartTrackingRefBased/>
  <w15:docId w15:val="{120BA0DB-3230-44B3-873D-7F154678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64401"/>
    <w:pPr>
      <w:spacing w:after="0" w:line="240" w:lineRule="auto"/>
    </w:pPr>
    <w:rPr>
      <w:rFonts w:ascii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47CFA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A4044F"/>
    <w:pPr>
      <w:ind w:left="720"/>
    </w:pPr>
  </w:style>
  <w:style w:type="paragraph" w:customStyle="1" w:styleId="xmsolistparagraph">
    <w:name w:val="x_msolistparagraph"/>
    <w:basedOn w:val="prastasis"/>
    <w:rsid w:val="00F3027C"/>
    <w:pPr>
      <w:ind w:left="720"/>
    </w:pPr>
    <w:rPr>
      <w:rFonts w:cs="Calibri"/>
      <w:lang w:val="en-US"/>
    </w:rPr>
  </w:style>
  <w:style w:type="character" w:customStyle="1" w:styleId="eop">
    <w:name w:val="eop"/>
    <w:basedOn w:val="Numatytasispastraiposriftas"/>
    <w:rsid w:val="002E2B37"/>
  </w:style>
  <w:style w:type="paragraph" w:customStyle="1" w:styleId="Default">
    <w:name w:val="Default"/>
    <w:rsid w:val="002E2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2E2B37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E2B37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E2B6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E2B67"/>
    <w:rPr>
      <w:rFonts w:ascii="Segoe UI" w:hAnsi="Segoe UI" w:cs="Segoe UI"/>
      <w:sz w:val="18"/>
      <w:szCs w:val="18"/>
      <w:lang w:val="lt-LT"/>
    </w:rPr>
  </w:style>
  <w:style w:type="table" w:styleId="Lentelstinklelis">
    <w:name w:val="Table Grid"/>
    <w:basedOn w:val="prastojilentel"/>
    <w:uiPriority w:val="39"/>
    <w:rsid w:val="0059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spacing">
    <w:name w:val="x_msonospacing"/>
    <w:basedOn w:val="prastasis"/>
    <w:rsid w:val="00BB5A66"/>
    <w:rPr>
      <w:rFonts w:ascii="Aptos" w:hAnsi="Aptos" w:cs="Aptos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@thermofisher.com" TargetMode="External"/><Relationship Id="rId5" Type="http://schemas.openxmlformats.org/officeDocument/2006/relationships/hyperlink" Target="mailto:jurgita.alonderyte@cr.vu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2131</Words>
  <Characters>12151</Characters>
  <Application>Microsoft Office Word</Application>
  <DocSecurity>0</DocSecurity>
  <Lines>101</Lines>
  <Paragraphs>28</Paragraphs>
  <ScaleCrop>false</ScaleCrop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Burbulis, Saulius</dc:creator>
  <cp:keywords/>
  <dc:description/>
  <cp:lastModifiedBy>Gintarė Džiovalaitė</cp:lastModifiedBy>
  <cp:revision>137</cp:revision>
  <dcterms:created xsi:type="dcterms:W3CDTF">2020-04-27T21:38:00Z</dcterms:created>
  <dcterms:modified xsi:type="dcterms:W3CDTF">2024-06-10T20:00:00Z</dcterms:modified>
</cp:coreProperties>
</file>