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5AF01" w14:textId="77777777" w:rsidR="00A80ECF" w:rsidRDefault="00DE4BD0">
      <w:r>
        <w:t xml:space="preserve">DOKTORANTŪROS STUDIJŲ DALYKO SANDAS </w:t>
      </w:r>
    </w:p>
    <w:tbl>
      <w:tblPr>
        <w:tblStyle w:val="TableGrid"/>
        <w:tblW w:w="9321" w:type="dxa"/>
        <w:tblInd w:w="6" w:type="dxa"/>
        <w:tblCellMar>
          <w:top w:w="6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3509"/>
        <w:gridCol w:w="1986"/>
        <w:gridCol w:w="1984"/>
        <w:gridCol w:w="1842"/>
      </w:tblGrid>
      <w:tr w:rsidR="00A80ECF" w14:paraId="3F0FE95A" w14:textId="77777777" w:rsidTr="000862B9">
        <w:trPr>
          <w:trHeight w:val="69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4302BDB" w14:textId="77777777" w:rsidR="00A80ECF" w:rsidRDefault="00DE4BD0">
            <w:pPr>
              <w:spacing w:after="0"/>
              <w:ind w:right="22"/>
              <w:jc w:val="center"/>
            </w:pPr>
            <w:r>
              <w:t xml:space="preserve">Dalyko pavadinimas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70F4BE6" w14:textId="77777777" w:rsidR="00A80ECF" w:rsidRDefault="00DE4BD0">
            <w:pPr>
              <w:spacing w:after="15"/>
              <w:ind w:right="17"/>
              <w:jc w:val="center"/>
            </w:pPr>
            <w:r>
              <w:t xml:space="preserve">Mokslo kryptis </w:t>
            </w:r>
          </w:p>
          <w:p w14:paraId="10DF7A25" w14:textId="77777777" w:rsidR="00A80ECF" w:rsidRDefault="00DE4BD0">
            <w:pPr>
              <w:spacing w:after="0"/>
              <w:ind w:left="308" w:right="269"/>
              <w:jc w:val="center"/>
            </w:pPr>
            <w:r>
              <w:t xml:space="preserve">(šaka) kodas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85D8AC5" w14:textId="77777777" w:rsidR="00A80ECF" w:rsidRDefault="00DE4BD0">
            <w:pPr>
              <w:spacing w:after="0"/>
              <w:ind w:right="0"/>
              <w:jc w:val="center"/>
            </w:pPr>
            <w:r>
              <w:t xml:space="preserve">Fakultetas / Centras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7A1A3A5" w14:textId="77777777" w:rsidR="00A80ECF" w:rsidRDefault="00DE4BD0">
            <w:pPr>
              <w:spacing w:after="0"/>
              <w:ind w:right="15"/>
              <w:jc w:val="center"/>
            </w:pPr>
            <w:r>
              <w:t xml:space="preserve">Katedra </w:t>
            </w:r>
          </w:p>
        </w:tc>
      </w:tr>
      <w:tr w:rsidR="00A80ECF" w14:paraId="72CB206F" w14:textId="77777777" w:rsidTr="000862B9">
        <w:trPr>
          <w:trHeight w:val="93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F790" w14:textId="77777777" w:rsidR="00A80ECF" w:rsidRDefault="00DE4BD0">
            <w:pPr>
              <w:spacing w:after="0"/>
              <w:ind w:right="0"/>
              <w:jc w:val="left"/>
            </w:pPr>
            <w:r>
              <w:t xml:space="preserve"> </w:t>
            </w:r>
          </w:p>
          <w:p w14:paraId="75612F4B" w14:textId="77777777" w:rsidR="00A80ECF" w:rsidRDefault="00DE4BD0">
            <w:pPr>
              <w:spacing w:after="0" w:line="241" w:lineRule="auto"/>
              <w:ind w:right="0"/>
              <w:jc w:val="center"/>
            </w:pPr>
            <w:proofErr w:type="spellStart"/>
            <w:r>
              <w:t>Stambiamolekulių</w:t>
            </w:r>
            <w:proofErr w:type="spellEnd"/>
            <w:r>
              <w:t xml:space="preserve"> junginių reakcijos </w:t>
            </w:r>
          </w:p>
          <w:p w14:paraId="2C60443D" w14:textId="77777777" w:rsidR="00A80ECF" w:rsidRDefault="00DE4BD0">
            <w:pPr>
              <w:spacing w:after="0"/>
              <w:ind w:right="0"/>
              <w:jc w:val="left"/>
            </w:pPr>
            <w:r>
              <w:t xml:space="preserve">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9289" w14:textId="77777777" w:rsidR="00A80ECF" w:rsidRDefault="00DE4BD0">
            <w:pPr>
              <w:spacing w:after="0"/>
              <w:ind w:right="18"/>
              <w:jc w:val="center"/>
            </w:pPr>
            <w:r>
              <w:rPr>
                <w:b w:val="0"/>
              </w:rPr>
              <w:t xml:space="preserve">Chemija N 003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031FD" w14:textId="77777777" w:rsidR="00A80ECF" w:rsidRDefault="00DE4BD0">
            <w:pPr>
              <w:spacing w:after="0"/>
              <w:ind w:right="0"/>
              <w:jc w:val="center"/>
            </w:pPr>
            <w:r>
              <w:rPr>
                <w:b w:val="0"/>
              </w:rPr>
              <w:t xml:space="preserve">Chemijos ir </w:t>
            </w:r>
            <w:proofErr w:type="spellStart"/>
            <w:r>
              <w:rPr>
                <w:b w:val="0"/>
              </w:rPr>
              <w:t>geomokslų</w:t>
            </w:r>
            <w:proofErr w:type="spellEnd"/>
            <w:r>
              <w:rPr>
                <w:b w:val="0"/>
              </w:rPr>
              <w:t xml:space="preserve"> fakultetas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94CC" w14:textId="77777777" w:rsidR="00A80ECF" w:rsidRDefault="00DE4BD0">
            <w:pPr>
              <w:spacing w:after="0"/>
              <w:ind w:left="24" w:right="0"/>
              <w:jc w:val="center"/>
            </w:pPr>
            <w:r>
              <w:rPr>
                <w:b w:val="0"/>
              </w:rPr>
              <w:t xml:space="preserve">Polimerų chemijos katedra </w:t>
            </w:r>
          </w:p>
        </w:tc>
      </w:tr>
      <w:tr w:rsidR="00A80ECF" w14:paraId="0BBA6D6F" w14:textId="77777777" w:rsidTr="000862B9">
        <w:trPr>
          <w:trHeight w:val="23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A849B7" w14:textId="77777777" w:rsidR="00A80ECF" w:rsidRDefault="00DE4BD0">
            <w:pPr>
              <w:spacing w:after="0"/>
              <w:ind w:right="22"/>
              <w:jc w:val="center"/>
            </w:pPr>
            <w:r>
              <w:t xml:space="preserve">Studijų būdas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20FA60" w14:textId="77777777" w:rsidR="00A80ECF" w:rsidRDefault="00DE4BD0">
            <w:pPr>
              <w:spacing w:after="0"/>
              <w:ind w:right="22"/>
              <w:jc w:val="center"/>
            </w:pPr>
            <w:r>
              <w:t xml:space="preserve">Kreditų skaičius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320953" w14:textId="77777777" w:rsidR="00A80ECF" w:rsidRDefault="00DE4BD0">
            <w:pPr>
              <w:spacing w:after="0"/>
              <w:ind w:right="20"/>
              <w:jc w:val="center"/>
            </w:pPr>
            <w:r>
              <w:t xml:space="preserve">Studijų būdas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9C5D76" w14:textId="77777777" w:rsidR="00A80ECF" w:rsidRDefault="00DE4BD0">
            <w:pPr>
              <w:spacing w:after="0"/>
              <w:ind w:left="42" w:right="0"/>
              <w:jc w:val="left"/>
            </w:pPr>
            <w:r>
              <w:t xml:space="preserve">Kreditų skaičius </w:t>
            </w:r>
          </w:p>
        </w:tc>
      </w:tr>
      <w:tr w:rsidR="00A80ECF" w14:paraId="2EB2F8B2" w14:textId="77777777" w:rsidTr="000862B9">
        <w:trPr>
          <w:trHeight w:val="241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EE94" w14:textId="77777777" w:rsidR="00A80ECF" w:rsidRDefault="00DE4BD0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Paskaitos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6087" w14:textId="77777777" w:rsidR="00A80ECF" w:rsidRDefault="00DE4BD0">
            <w:pPr>
              <w:spacing w:after="0"/>
              <w:ind w:left="37" w:right="0"/>
              <w:jc w:val="center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729" w14:textId="77777777" w:rsidR="00A80ECF" w:rsidRDefault="00DE4BD0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Konsultacijos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1D25" w14:textId="77777777" w:rsidR="00A80ECF" w:rsidRDefault="00DE4BD0">
            <w:pPr>
              <w:spacing w:after="0"/>
              <w:ind w:right="13"/>
              <w:jc w:val="center"/>
            </w:pPr>
            <w:r>
              <w:rPr>
                <w:b w:val="0"/>
              </w:rPr>
              <w:t xml:space="preserve">2 </w:t>
            </w:r>
          </w:p>
        </w:tc>
      </w:tr>
      <w:tr w:rsidR="00A80ECF" w14:paraId="0C75C1A9" w14:textId="77777777" w:rsidTr="000862B9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9FDB" w14:textId="77777777" w:rsidR="00A80ECF" w:rsidRDefault="00DE4BD0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Individualus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4A35" w14:textId="77777777" w:rsidR="00A80ECF" w:rsidRDefault="00DE4BD0">
            <w:pPr>
              <w:spacing w:after="0"/>
              <w:ind w:right="18"/>
              <w:jc w:val="center"/>
            </w:pPr>
            <w:r>
              <w:rPr>
                <w:b w:val="0"/>
              </w:rPr>
              <w:t xml:space="preserve">8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BAF32" w14:textId="77777777" w:rsidR="00A80ECF" w:rsidRDefault="00DE4BD0">
            <w:pPr>
              <w:spacing w:after="0"/>
              <w:ind w:right="0"/>
              <w:jc w:val="left"/>
            </w:pPr>
            <w:r>
              <w:rPr>
                <w:b w:val="0"/>
              </w:rPr>
              <w:t xml:space="preserve">Seminarai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CBFC6" w14:textId="77777777" w:rsidR="00A80ECF" w:rsidRDefault="00DE4BD0">
            <w:pPr>
              <w:spacing w:after="0"/>
              <w:ind w:left="42" w:right="0"/>
              <w:jc w:val="center"/>
            </w:pPr>
            <w:r>
              <w:rPr>
                <w:b w:val="0"/>
              </w:rPr>
              <w:t xml:space="preserve"> </w:t>
            </w:r>
          </w:p>
        </w:tc>
      </w:tr>
    </w:tbl>
    <w:p w14:paraId="0F2B9F61" w14:textId="77777777" w:rsidR="000862B9" w:rsidRDefault="000862B9"/>
    <w:tbl>
      <w:tblPr>
        <w:tblStyle w:val="TableGrid"/>
        <w:tblW w:w="11524" w:type="dxa"/>
        <w:tblInd w:w="6" w:type="dxa"/>
        <w:tblCellMar>
          <w:top w:w="6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9345"/>
        <w:gridCol w:w="1960"/>
        <w:gridCol w:w="219"/>
      </w:tblGrid>
      <w:tr w:rsidR="00F9559A" w14:paraId="217090BD" w14:textId="594C0337" w:rsidTr="00C605AA">
        <w:trPr>
          <w:trHeight w:val="161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602B899" w14:textId="0B2E4A8A" w:rsidR="00F9559A" w:rsidRDefault="00F9559A" w:rsidP="000862B9">
            <w:pPr>
              <w:spacing w:after="0"/>
              <w:ind w:left="42" w:right="0"/>
              <w:jc w:val="left"/>
              <w:rPr>
                <w:b w:val="0"/>
              </w:rPr>
            </w:pPr>
            <w:r>
              <w:t>Dalyko anotacija</w:t>
            </w:r>
          </w:p>
        </w:tc>
        <w:tc>
          <w:tcPr>
            <w:tcW w:w="1960" w:type="dxa"/>
          </w:tcPr>
          <w:p w14:paraId="54244B11" w14:textId="77777777" w:rsidR="00F9559A" w:rsidRDefault="00F9559A" w:rsidP="00F9559A">
            <w:pPr>
              <w:spacing w:after="160"/>
              <w:ind w:right="0"/>
              <w:jc w:val="left"/>
            </w:pPr>
          </w:p>
        </w:tc>
        <w:tc>
          <w:tcPr>
            <w:tcW w:w="219" w:type="dxa"/>
          </w:tcPr>
          <w:p w14:paraId="0F60AF35" w14:textId="77777777" w:rsidR="00F9559A" w:rsidRDefault="00F9559A" w:rsidP="00F9559A">
            <w:pPr>
              <w:spacing w:after="160"/>
              <w:ind w:right="0"/>
              <w:jc w:val="left"/>
            </w:pPr>
          </w:p>
        </w:tc>
      </w:tr>
      <w:tr w:rsidR="00F9559A" w14:paraId="6180CF96" w14:textId="77777777" w:rsidTr="00C605AA">
        <w:trPr>
          <w:gridAfter w:val="2"/>
          <w:wAfter w:w="2179" w:type="dxa"/>
          <w:trHeight w:val="2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5988" w14:textId="77777777" w:rsidR="00F9559A" w:rsidRPr="00A832B3" w:rsidRDefault="00F9559A" w:rsidP="00F9559A">
            <w:pPr>
              <w:spacing w:after="0"/>
              <w:ind w:left="42" w:right="0"/>
              <w:jc w:val="both"/>
              <w:rPr>
                <w:b w:val="0"/>
              </w:rPr>
            </w:pPr>
            <w:r w:rsidRPr="00A832B3">
              <w:rPr>
                <w:b w:val="0"/>
              </w:rPr>
              <w:t xml:space="preserve">      Polimerų cheminiai kitimai ir jų reikšmė naujų polimerinių medžiagų sintezėje. Makromolekulių </w:t>
            </w:r>
            <w:proofErr w:type="spellStart"/>
            <w:r w:rsidRPr="00A832B3">
              <w:rPr>
                <w:b w:val="0"/>
              </w:rPr>
              <w:t>reaktingumo</w:t>
            </w:r>
            <w:proofErr w:type="spellEnd"/>
            <w:r w:rsidRPr="00A832B3">
              <w:rPr>
                <w:b w:val="0"/>
              </w:rPr>
              <w:t xml:space="preserve"> ypatybės. </w:t>
            </w:r>
            <w:proofErr w:type="spellStart"/>
            <w:r w:rsidRPr="00A832B3">
              <w:rPr>
                <w:b w:val="0"/>
              </w:rPr>
              <w:t>Konfigūraciniai</w:t>
            </w:r>
            <w:proofErr w:type="spellEnd"/>
            <w:r w:rsidRPr="00A832B3">
              <w:rPr>
                <w:b w:val="0"/>
              </w:rPr>
              <w:t xml:space="preserve">, konformaciniai, koncentraciniai, </w:t>
            </w:r>
            <w:proofErr w:type="spellStart"/>
            <w:r w:rsidRPr="00A832B3">
              <w:rPr>
                <w:b w:val="0"/>
              </w:rPr>
              <w:t>elektrostatiniai</w:t>
            </w:r>
            <w:proofErr w:type="spellEnd"/>
            <w:r w:rsidRPr="00A832B3">
              <w:rPr>
                <w:b w:val="0"/>
              </w:rPr>
              <w:t xml:space="preserve"> ir </w:t>
            </w:r>
            <w:proofErr w:type="spellStart"/>
            <w:r w:rsidRPr="00A832B3">
              <w:rPr>
                <w:b w:val="0"/>
              </w:rPr>
              <w:t>supermolekuliniai</w:t>
            </w:r>
            <w:proofErr w:type="spellEnd"/>
            <w:r w:rsidRPr="00A832B3">
              <w:rPr>
                <w:b w:val="0"/>
              </w:rPr>
              <w:t xml:space="preserve"> efektai. Kaimyninių grupių įtaka cheminiams </w:t>
            </w:r>
            <w:proofErr w:type="spellStart"/>
            <w:r w:rsidRPr="00A832B3">
              <w:rPr>
                <w:b w:val="0"/>
              </w:rPr>
              <w:t>kitimams</w:t>
            </w:r>
            <w:proofErr w:type="spellEnd"/>
            <w:r w:rsidRPr="00A832B3">
              <w:rPr>
                <w:b w:val="0"/>
              </w:rPr>
              <w:t xml:space="preserve"> makromolekulėse. </w:t>
            </w:r>
            <w:proofErr w:type="spellStart"/>
            <w:r w:rsidRPr="00A832B3">
              <w:rPr>
                <w:b w:val="0"/>
              </w:rPr>
              <w:t>Karbograndžių</w:t>
            </w:r>
            <w:proofErr w:type="spellEnd"/>
            <w:r w:rsidRPr="00A832B3">
              <w:rPr>
                <w:b w:val="0"/>
              </w:rPr>
              <w:t xml:space="preserve"> ir </w:t>
            </w:r>
            <w:proofErr w:type="spellStart"/>
            <w:r w:rsidRPr="00A832B3">
              <w:rPr>
                <w:b w:val="0"/>
              </w:rPr>
              <w:t>heterograndžių</w:t>
            </w:r>
            <w:proofErr w:type="spellEnd"/>
            <w:r w:rsidRPr="00A832B3">
              <w:rPr>
                <w:b w:val="0"/>
              </w:rPr>
              <w:t xml:space="preserve"> polimerų </w:t>
            </w:r>
            <w:proofErr w:type="spellStart"/>
            <w:r w:rsidRPr="00A832B3">
              <w:rPr>
                <w:b w:val="0"/>
              </w:rPr>
              <w:t>polimeranaloginio</w:t>
            </w:r>
            <w:proofErr w:type="spellEnd"/>
            <w:r w:rsidRPr="00A832B3">
              <w:rPr>
                <w:b w:val="0"/>
              </w:rPr>
              <w:t xml:space="preserve"> kitimo reakcijos. Naujų funkcinių grupių įvedimas. </w:t>
            </w:r>
            <w:proofErr w:type="spellStart"/>
            <w:r w:rsidRPr="00A832B3">
              <w:rPr>
                <w:b w:val="0"/>
              </w:rPr>
              <w:t>Ciklizacijos</w:t>
            </w:r>
            <w:proofErr w:type="spellEnd"/>
            <w:r w:rsidRPr="00A832B3">
              <w:rPr>
                <w:b w:val="0"/>
              </w:rPr>
              <w:t xml:space="preserve"> reakcijos. </w:t>
            </w:r>
          </w:p>
          <w:p w14:paraId="37D89E2F" w14:textId="201851CC" w:rsidR="00F9559A" w:rsidRPr="00A832B3" w:rsidRDefault="00F9559A" w:rsidP="00F9559A">
            <w:pPr>
              <w:spacing w:after="0"/>
              <w:ind w:left="42" w:right="0"/>
              <w:jc w:val="both"/>
              <w:rPr>
                <w:b w:val="0"/>
              </w:rPr>
            </w:pPr>
            <w:r w:rsidRPr="00A832B3">
              <w:rPr>
                <w:b w:val="0"/>
              </w:rPr>
              <w:t xml:space="preserve">      Blokinių </w:t>
            </w:r>
            <w:proofErr w:type="spellStart"/>
            <w:r w:rsidRPr="00A832B3">
              <w:rPr>
                <w:b w:val="0"/>
              </w:rPr>
              <w:t>kopolimerų</w:t>
            </w:r>
            <w:proofErr w:type="spellEnd"/>
            <w:r w:rsidRPr="00A832B3">
              <w:rPr>
                <w:b w:val="0"/>
              </w:rPr>
              <w:t xml:space="preserve"> sintezė. Reakcijos tarp galinių makromolekulių grupių. Gyvybingoji </w:t>
            </w:r>
            <w:r w:rsidR="0004020B">
              <w:rPr>
                <w:b w:val="0"/>
              </w:rPr>
              <w:t>(</w:t>
            </w:r>
            <w:r w:rsidRPr="00A832B3">
              <w:rPr>
                <w:b w:val="0"/>
              </w:rPr>
              <w:t>kontroliuojama</w:t>
            </w:r>
            <w:r w:rsidR="0004020B">
              <w:rPr>
                <w:b w:val="0"/>
              </w:rPr>
              <w:t>)</w:t>
            </w:r>
            <w:r w:rsidRPr="00A832B3">
              <w:rPr>
                <w:b w:val="0"/>
              </w:rPr>
              <w:t xml:space="preserve"> </w:t>
            </w:r>
            <w:proofErr w:type="spellStart"/>
            <w:r w:rsidRPr="00A832B3">
              <w:rPr>
                <w:b w:val="0"/>
              </w:rPr>
              <w:t>radikalinė</w:t>
            </w:r>
            <w:proofErr w:type="spellEnd"/>
            <w:r w:rsidRPr="00A832B3">
              <w:rPr>
                <w:b w:val="0"/>
              </w:rPr>
              <w:t xml:space="preserve"> ir </w:t>
            </w:r>
            <w:proofErr w:type="spellStart"/>
            <w:r w:rsidRPr="00A832B3">
              <w:rPr>
                <w:b w:val="0"/>
              </w:rPr>
              <w:t>joninė</w:t>
            </w:r>
            <w:proofErr w:type="spellEnd"/>
            <w:r w:rsidRPr="00A832B3">
              <w:rPr>
                <w:b w:val="0"/>
              </w:rPr>
              <w:t xml:space="preserve"> </w:t>
            </w:r>
            <w:proofErr w:type="spellStart"/>
            <w:r w:rsidRPr="00A832B3">
              <w:rPr>
                <w:b w:val="0"/>
              </w:rPr>
              <w:t>polimerizacij</w:t>
            </w:r>
            <w:r w:rsidR="000826AE">
              <w:rPr>
                <w:b w:val="0"/>
              </w:rPr>
              <w:t>os</w:t>
            </w:r>
            <w:proofErr w:type="spellEnd"/>
            <w:r w:rsidRPr="00A832B3">
              <w:rPr>
                <w:b w:val="0"/>
              </w:rPr>
              <w:t xml:space="preserve">. Skiepytųjų </w:t>
            </w:r>
            <w:proofErr w:type="spellStart"/>
            <w:r w:rsidRPr="00A832B3">
              <w:rPr>
                <w:b w:val="0"/>
              </w:rPr>
              <w:t>kopolimerų</w:t>
            </w:r>
            <w:proofErr w:type="spellEnd"/>
            <w:r w:rsidRPr="00A832B3">
              <w:rPr>
                <w:b w:val="0"/>
              </w:rPr>
              <w:t xml:space="preserve"> sintezė. </w:t>
            </w:r>
            <w:proofErr w:type="spellStart"/>
            <w:r w:rsidRPr="00A832B3">
              <w:rPr>
                <w:b w:val="0"/>
              </w:rPr>
              <w:t>Makromonomerai</w:t>
            </w:r>
            <w:proofErr w:type="spellEnd"/>
            <w:r w:rsidRPr="00A832B3">
              <w:rPr>
                <w:b w:val="0"/>
              </w:rPr>
              <w:t xml:space="preserve">, </w:t>
            </w:r>
            <w:proofErr w:type="spellStart"/>
            <w:r w:rsidRPr="00A832B3">
              <w:rPr>
                <w:b w:val="0"/>
              </w:rPr>
              <w:t>makroiniciatoriai</w:t>
            </w:r>
            <w:proofErr w:type="spellEnd"/>
            <w:r w:rsidRPr="00A832B3">
              <w:rPr>
                <w:b w:val="0"/>
              </w:rPr>
              <w:t xml:space="preserve"> ir iš jų gauti skiepytieji </w:t>
            </w:r>
            <w:proofErr w:type="spellStart"/>
            <w:r w:rsidRPr="00A832B3">
              <w:rPr>
                <w:b w:val="0"/>
              </w:rPr>
              <w:t>kopolimerai</w:t>
            </w:r>
            <w:proofErr w:type="spellEnd"/>
            <w:r w:rsidRPr="00A832B3">
              <w:rPr>
                <w:b w:val="0"/>
              </w:rPr>
              <w:t xml:space="preserve">. </w:t>
            </w:r>
          </w:p>
          <w:p w14:paraId="0C393A95" w14:textId="761893D2" w:rsidR="00F9559A" w:rsidRPr="00A832B3" w:rsidRDefault="00F9559A" w:rsidP="00F9559A">
            <w:pPr>
              <w:spacing w:after="0"/>
              <w:ind w:left="42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Pr="00A832B3">
              <w:rPr>
                <w:b w:val="0"/>
              </w:rPr>
              <w:t xml:space="preserve">Susiuvimo reakcijos. Fotocheminis ir radiacinis susiuvimas. Susiuvimas per labilias funkcines grupes. </w:t>
            </w:r>
            <w:proofErr w:type="spellStart"/>
            <w:r w:rsidRPr="00A832B3">
              <w:rPr>
                <w:b w:val="0"/>
              </w:rPr>
              <w:t>Joninis</w:t>
            </w:r>
            <w:proofErr w:type="spellEnd"/>
            <w:r w:rsidRPr="00A832B3">
              <w:rPr>
                <w:b w:val="0"/>
              </w:rPr>
              <w:t xml:space="preserve"> susiuvimas. Vulkanizavimas. </w:t>
            </w:r>
            <w:proofErr w:type="spellStart"/>
            <w:r w:rsidRPr="00A832B3">
              <w:rPr>
                <w:b w:val="0"/>
              </w:rPr>
              <w:t>Termoreaktingųjų</w:t>
            </w:r>
            <w:proofErr w:type="spellEnd"/>
            <w:r w:rsidRPr="00A832B3">
              <w:rPr>
                <w:b w:val="0"/>
              </w:rPr>
              <w:t xml:space="preserve"> dervų kietinimas. </w:t>
            </w:r>
          </w:p>
          <w:p w14:paraId="0A8920E0" w14:textId="3A88CAAC" w:rsidR="00F9559A" w:rsidRPr="00A832B3" w:rsidRDefault="00F9559A" w:rsidP="00F9559A">
            <w:pPr>
              <w:spacing w:after="0"/>
              <w:ind w:left="42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Pr="00A832B3">
              <w:rPr>
                <w:b w:val="0"/>
              </w:rPr>
              <w:t xml:space="preserve">Celiuliozės ir kitų gamtinių polimerų modifikavimas. Celiuliozės eterių ir esterių sintezė. Skiepytųjų polimerų gamtinių junginių pagrindu sintezė. </w:t>
            </w:r>
          </w:p>
          <w:p w14:paraId="49BEF470" w14:textId="6F1850FC" w:rsidR="00F9559A" w:rsidRPr="00A832B3" w:rsidRDefault="00F9559A" w:rsidP="00F9559A">
            <w:pPr>
              <w:spacing w:after="0"/>
              <w:ind w:left="42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proofErr w:type="spellStart"/>
            <w:r w:rsidRPr="00A832B3">
              <w:rPr>
                <w:b w:val="0"/>
              </w:rPr>
              <w:t>Interpolimeriniai</w:t>
            </w:r>
            <w:proofErr w:type="spellEnd"/>
            <w:r w:rsidRPr="00A832B3">
              <w:rPr>
                <w:b w:val="0"/>
              </w:rPr>
              <w:t xml:space="preserve"> kompleksai, jų susidarymas, </w:t>
            </w:r>
            <w:proofErr w:type="spellStart"/>
            <w:r w:rsidRPr="00A832B3">
              <w:rPr>
                <w:b w:val="0"/>
              </w:rPr>
              <w:t>stechiometrija</w:t>
            </w:r>
            <w:proofErr w:type="spellEnd"/>
            <w:r w:rsidRPr="00A832B3">
              <w:rPr>
                <w:b w:val="0"/>
              </w:rPr>
              <w:t xml:space="preserve"> ir stabilumas. </w:t>
            </w:r>
          </w:p>
          <w:p w14:paraId="0C7AE3C6" w14:textId="544F93B2" w:rsidR="00F9559A" w:rsidRDefault="00F9559A" w:rsidP="00F9559A">
            <w:pPr>
              <w:spacing w:after="0"/>
              <w:ind w:left="42" w:right="0"/>
              <w:jc w:val="both"/>
              <w:rPr>
                <w:b w:val="0"/>
              </w:rPr>
            </w:pPr>
            <w:r>
              <w:rPr>
                <w:b w:val="0"/>
              </w:rPr>
              <w:t xml:space="preserve">      </w:t>
            </w:r>
            <w:r w:rsidRPr="00A832B3">
              <w:rPr>
                <w:b w:val="0"/>
              </w:rPr>
              <w:t xml:space="preserve">Polimerų destrukcija: cheminė (hidrolizė, </w:t>
            </w:r>
            <w:proofErr w:type="spellStart"/>
            <w:r w:rsidRPr="00A832B3">
              <w:rPr>
                <w:b w:val="0"/>
              </w:rPr>
              <w:t>alkoholizė</w:t>
            </w:r>
            <w:proofErr w:type="spellEnd"/>
            <w:r w:rsidRPr="00A832B3">
              <w:rPr>
                <w:b w:val="0"/>
              </w:rPr>
              <w:t xml:space="preserve">, </w:t>
            </w:r>
            <w:proofErr w:type="spellStart"/>
            <w:r w:rsidRPr="00A832B3">
              <w:rPr>
                <w:b w:val="0"/>
              </w:rPr>
              <w:t>aminolizė</w:t>
            </w:r>
            <w:proofErr w:type="spellEnd"/>
            <w:r w:rsidRPr="00A832B3">
              <w:rPr>
                <w:b w:val="0"/>
              </w:rPr>
              <w:t xml:space="preserve">), oksidacinė ir vykstanti, veikiant fizikiniams faktoriams (šilumai, šviesai, jonizuojantiems spinduliams, mechaninei jėgai). </w:t>
            </w:r>
            <w:r>
              <w:rPr>
                <w:b w:val="0"/>
              </w:rPr>
              <w:t xml:space="preserve">      </w:t>
            </w:r>
            <w:proofErr w:type="spellStart"/>
            <w:r w:rsidRPr="00A832B3">
              <w:rPr>
                <w:b w:val="0"/>
              </w:rPr>
              <w:t>Depolimerizacija</w:t>
            </w:r>
            <w:proofErr w:type="spellEnd"/>
            <w:r w:rsidRPr="00A832B3">
              <w:rPr>
                <w:b w:val="0"/>
              </w:rPr>
              <w:t xml:space="preserve">.  </w:t>
            </w:r>
          </w:p>
        </w:tc>
      </w:tr>
      <w:tr w:rsidR="000D2536" w14:paraId="7E689369" w14:textId="77777777" w:rsidTr="00C605AA">
        <w:trPr>
          <w:gridAfter w:val="2"/>
          <w:wAfter w:w="2179" w:type="dxa"/>
          <w:trHeight w:val="2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1CE4539E" w14:textId="0C75EF50" w:rsidR="000D2536" w:rsidRPr="00A832B3" w:rsidRDefault="000D2536" w:rsidP="00F9559A">
            <w:pPr>
              <w:spacing w:after="0"/>
              <w:ind w:left="42" w:right="0"/>
              <w:jc w:val="both"/>
              <w:rPr>
                <w:b w:val="0"/>
              </w:rPr>
            </w:pPr>
            <w:r>
              <w:t>Pagrindinė literatūra</w:t>
            </w:r>
          </w:p>
        </w:tc>
      </w:tr>
      <w:tr w:rsidR="000D2536" w14:paraId="71E72233" w14:textId="77777777" w:rsidTr="00C605AA">
        <w:trPr>
          <w:gridAfter w:val="2"/>
          <w:wAfter w:w="2179" w:type="dxa"/>
          <w:trHeight w:val="2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F5C8" w14:textId="77777777" w:rsidR="000862B9" w:rsidRDefault="000862B9" w:rsidP="00C605AA">
            <w:pPr>
              <w:numPr>
                <w:ilvl w:val="0"/>
                <w:numId w:val="1"/>
              </w:numPr>
              <w:tabs>
                <w:tab w:val="left" w:pos="447"/>
              </w:tabs>
              <w:spacing w:after="0"/>
              <w:ind w:right="0"/>
              <w:jc w:val="left"/>
            </w:pPr>
            <w:r>
              <w:rPr>
                <w:b w:val="0"/>
              </w:rPr>
              <w:t xml:space="preserve">S. </w:t>
            </w:r>
            <w:proofErr w:type="spellStart"/>
            <w:r>
              <w:rPr>
                <w:b w:val="0"/>
              </w:rPr>
              <w:t>Koltzenburg</w:t>
            </w:r>
            <w:proofErr w:type="spellEnd"/>
            <w:r>
              <w:rPr>
                <w:b w:val="0"/>
              </w:rPr>
              <w:t xml:space="preserve">. M. </w:t>
            </w:r>
            <w:proofErr w:type="spellStart"/>
            <w:r>
              <w:rPr>
                <w:b w:val="0"/>
              </w:rPr>
              <w:t>Maskos</w:t>
            </w:r>
            <w:proofErr w:type="spellEnd"/>
            <w:r>
              <w:rPr>
                <w:b w:val="0"/>
              </w:rPr>
              <w:t xml:space="preserve">, O. </w:t>
            </w:r>
            <w:proofErr w:type="spellStart"/>
            <w:r>
              <w:rPr>
                <w:b w:val="0"/>
              </w:rPr>
              <w:t>Nuyken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Polymer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chemistry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Berlin</w:t>
            </w:r>
            <w:proofErr w:type="spellEnd"/>
            <w:r>
              <w:rPr>
                <w:b w:val="0"/>
              </w:rPr>
              <w:t xml:space="preserve">: </w:t>
            </w:r>
            <w:proofErr w:type="spellStart"/>
            <w:r>
              <w:rPr>
                <w:b w:val="0"/>
              </w:rPr>
              <w:t>Springer</w:t>
            </w:r>
            <w:proofErr w:type="spellEnd"/>
            <w:r>
              <w:rPr>
                <w:b w:val="0"/>
              </w:rPr>
              <w:t xml:space="preserve">, 2017. </w:t>
            </w:r>
          </w:p>
          <w:p w14:paraId="1665D299" w14:textId="77777777" w:rsidR="000862B9" w:rsidRDefault="000862B9" w:rsidP="00C605AA">
            <w:pPr>
              <w:numPr>
                <w:ilvl w:val="0"/>
                <w:numId w:val="1"/>
              </w:numPr>
              <w:tabs>
                <w:tab w:val="left" w:pos="447"/>
              </w:tabs>
              <w:spacing w:after="0"/>
              <w:ind w:right="0"/>
              <w:jc w:val="left"/>
            </w:pPr>
            <w:r>
              <w:rPr>
                <w:b w:val="0"/>
              </w:rPr>
              <w:t xml:space="preserve">G. </w:t>
            </w:r>
            <w:proofErr w:type="spellStart"/>
            <w:r>
              <w:rPr>
                <w:b w:val="0"/>
              </w:rPr>
              <w:t>Odian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Principles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of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Polymerization</w:t>
            </w:r>
            <w:proofErr w:type="spellEnd"/>
            <w:r>
              <w:rPr>
                <w:b w:val="0"/>
              </w:rPr>
              <w:t xml:space="preserve">. 4th </w:t>
            </w:r>
            <w:proofErr w:type="spellStart"/>
            <w:r>
              <w:rPr>
                <w:b w:val="0"/>
              </w:rPr>
              <w:t>ed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John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Wiley</w:t>
            </w:r>
            <w:proofErr w:type="spellEnd"/>
            <w:r>
              <w:rPr>
                <w:b w:val="0"/>
              </w:rPr>
              <w:t xml:space="preserve"> &amp; </w:t>
            </w:r>
            <w:proofErr w:type="spellStart"/>
            <w:r>
              <w:rPr>
                <w:b w:val="0"/>
              </w:rPr>
              <w:t>Sons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Inc</w:t>
            </w:r>
            <w:proofErr w:type="spellEnd"/>
            <w:r>
              <w:rPr>
                <w:b w:val="0"/>
              </w:rPr>
              <w:t xml:space="preserve">., 2004. </w:t>
            </w:r>
          </w:p>
          <w:p w14:paraId="5B4D025C" w14:textId="77777777" w:rsidR="000862B9" w:rsidRDefault="000862B9" w:rsidP="00C605AA">
            <w:pPr>
              <w:numPr>
                <w:ilvl w:val="0"/>
                <w:numId w:val="1"/>
              </w:numPr>
              <w:tabs>
                <w:tab w:val="left" w:pos="447"/>
              </w:tabs>
              <w:spacing w:after="0"/>
              <w:ind w:right="0"/>
              <w:jc w:val="left"/>
            </w:pPr>
            <w:r>
              <w:rPr>
                <w:b w:val="0"/>
              </w:rPr>
              <w:t xml:space="preserve">M. P. </w:t>
            </w:r>
            <w:proofErr w:type="spellStart"/>
            <w:r>
              <w:rPr>
                <w:b w:val="0"/>
              </w:rPr>
              <w:t>Stevens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Polymer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Chemistry</w:t>
            </w:r>
            <w:proofErr w:type="spellEnd"/>
            <w:r>
              <w:rPr>
                <w:b w:val="0"/>
              </w:rPr>
              <w:t xml:space="preserve">. 3 </w:t>
            </w:r>
            <w:proofErr w:type="spellStart"/>
            <w:r>
              <w:rPr>
                <w:b w:val="0"/>
              </w:rPr>
              <w:t>ed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Oxford</w:t>
            </w:r>
            <w:proofErr w:type="spellEnd"/>
            <w:r>
              <w:rPr>
                <w:b w:val="0"/>
              </w:rPr>
              <w:t xml:space="preserve"> University Press, 1999. </w:t>
            </w:r>
          </w:p>
          <w:p w14:paraId="346067E7" w14:textId="77777777" w:rsidR="000862B9" w:rsidRDefault="000862B9" w:rsidP="00C605AA">
            <w:pPr>
              <w:numPr>
                <w:ilvl w:val="0"/>
                <w:numId w:val="1"/>
              </w:numPr>
              <w:tabs>
                <w:tab w:val="left" w:pos="447"/>
              </w:tabs>
              <w:spacing w:after="17"/>
              <w:ind w:right="0"/>
              <w:jc w:val="left"/>
            </w:pPr>
            <w:r>
              <w:rPr>
                <w:b w:val="0"/>
              </w:rPr>
              <w:t xml:space="preserve">R. </w:t>
            </w:r>
            <w:proofErr w:type="spellStart"/>
            <w:r>
              <w:rPr>
                <w:b w:val="0"/>
              </w:rPr>
              <w:t>Wool</w:t>
            </w:r>
            <w:proofErr w:type="spellEnd"/>
            <w:r>
              <w:rPr>
                <w:b w:val="0"/>
              </w:rPr>
              <w:t xml:space="preserve">, X. S. </w:t>
            </w:r>
            <w:proofErr w:type="spellStart"/>
            <w:r>
              <w:rPr>
                <w:b w:val="0"/>
              </w:rPr>
              <w:t>Sun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Bio-Based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Polymers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and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Composites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Academic</w:t>
            </w:r>
            <w:proofErr w:type="spellEnd"/>
            <w:r>
              <w:rPr>
                <w:b w:val="0"/>
              </w:rPr>
              <w:t xml:space="preserve"> Press, 2005. </w:t>
            </w:r>
          </w:p>
          <w:p w14:paraId="717ED2A5" w14:textId="77777777" w:rsidR="000862B9" w:rsidRDefault="000862B9" w:rsidP="00C605AA">
            <w:pPr>
              <w:numPr>
                <w:ilvl w:val="0"/>
                <w:numId w:val="1"/>
              </w:numPr>
              <w:tabs>
                <w:tab w:val="left" w:pos="447"/>
              </w:tabs>
              <w:spacing w:after="0"/>
              <w:ind w:right="0"/>
              <w:jc w:val="left"/>
            </w:pPr>
            <w:r>
              <w:rPr>
                <w:b w:val="0"/>
              </w:rPr>
              <w:t xml:space="preserve">A. Žemaitaitis. Polimerų fizika ir chemija. Kaunas: Technologija, 2001. </w:t>
            </w:r>
          </w:p>
          <w:p w14:paraId="414DC935" w14:textId="77777777" w:rsidR="00C605AA" w:rsidRDefault="000862B9" w:rsidP="00C605AA">
            <w:pPr>
              <w:pStyle w:val="ListParagraph"/>
              <w:numPr>
                <w:ilvl w:val="0"/>
                <w:numId w:val="1"/>
              </w:numPr>
              <w:tabs>
                <w:tab w:val="left" w:pos="447"/>
              </w:tabs>
              <w:spacing w:after="0"/>
              <w:ind w:right="0"/>
              <w:jc w:val="both"/>
              <w:rPr>
                <w:b w:val="0"/>
              </w:rPr>
            </w:pPr>
            <w:r w:rsidRPr="000862B9">
              <w:rPr>
                <w:b w:val="0"/>
              </w:rPr>
              <w:t xml:space="preserve">J. </w:t>
            </w:r>
            <w:proofErr w:type="spellStart"/>
            <w:r w:rsidRPr="000862B9">
              <w:rPr>
                <w:b w:val="0"/>
              </w:rPr>
              <w:t>Koetz</w:t>
            </w:r>
            <w:proofErr w:type="spellEnd"/>
            <w:r w:rsidRPr="000862B9">
              <w:rPr>
                <w:b w:val="0"/>
              </w:rPr>
              <w:t xml:space="preserve">, S. </w:t>
            </w:r>
            <w:proofErr w:type="spellStart"/>
            <w:r w:rsidRPr="000862B9">
              <w:rPr>
                <w:b w:val="0"/>
              </w:rPr>
              <w:t>Kosmella</w:t>
            </w:r>
            <w:proofErr w:type="spellEnd"/>
            <w:r w:rsidRPr="000862B9">
              <w:rPr>
                <w:b w:val="0"/>
              </w:rPr>
              <w:t xml:space="preserve">. </w:t>
            </w:r>
            <w:proofErr w:type="spellStart"/>
            <w:r w:rsidRPr="000862B9">
              <w:rPr>
                <w:b w:val="0"/>
              </w:rPr>
              <w:t>Polyelectrolytes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and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Nanoparticles</w:t>
            </w:r>
            <w:proofErr w:type="spellEnd"/>
            <w:r w:rsidRPr="000862B9">
              <w:rPr>
                <w:b w:val="0"/>
              </w:rPr>
              <w:t xml:space="preserve">. </w:t>
            </w:r>
            <w:proofErr w:type="spellStart"/>
            <w:r w:rsidRPr="000862B9">
              <w:rPr>
                <w:b w:val="0"/>
              </w:rPr>
              <w:t>Springer-Verlag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Berlin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Heidelberg</w:t>
            </w:r>
            <w:proofErr w:type="spellEnd"/>
            <w:r w:rsidRPr="000862B9">
              <w:rPr>
                <w:b w:val="0"/>
              </w:rPr>
              <w:t xml:space="preserve">, 2007 </w:t>
            </w:r>
          </w:p>
          <w:p w14:paraId="58B34EE9" w14:textId="7DBD2574" w:rsidR="000D2536" w:rsidRPr="000862B9" w:rsidRDefault="000862B9" w:rsidP="00C605AA">
            <w:pPr>
              <w:pStyle w:val="ListParagraph"/>
              <w:numPr>
                <w:ilvl w:val="0"/>
                <w:numId w:val="1"/>
              </w:numPr>
              <w:tabs>
                <w:tab w:val="left" w:pos="447"/>
              </w:tabs>
              <w:spacing w:after="0"/>
              <w:ind w:right="0"/>
              <w:jc w:val="both"/>
              <w:rPr>
                <w:b w:val="0"/>
              </w:rPr>
            </w:pPr>
            <w:proofErr w:type="spellStart"/>
            <w:r w:rsidRPr="000862B9">
              <w:rPr>
                <w:b w:val="0"/>
              </w:rPr>
              <w:t>Encyclopedia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of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Polymer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science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and</w:t>
            </w:r>
            <w:proofErr w:type="spellEnd"/>
            <w:r w:rsidRPr="000862B9">
              <w:rPr>
                <w:b w:val="0"/>
              </w:rPr>
              <w:t xml:space="preserve"> </w:t>
            </w:r>
            <w:proofErr w:type="spellStart"/>
            <w:r w:rsidRPr="000862B9">
              <w:rPr>
                <w:b w:val="0"/>
              </w:rPr>
              <w:t>Technology</w:t>
            </w:r>
            <w:proofErr w:type="spellEnd"/>
            <w:r w:rsidRPr="000862B9">
              <w:rPr>
                <w:b w:val="0"/>
              </w:rPr>
              <w:t xml:space="preserve">. </w:t>
            </w:r>
            <w:proofErr w:type="spellStart"/>
            <w:r w:rsidRPr="000862B9">
              <w:rPr>
                <w:b w:val="0"/>
              </w:rPr>
              <w:t>Ed</w:t>
            </w:r>
            <w:proofErr w:type="spellEnd"/>
            <w:r w:rsidRPr="000862B9">
              <w:rPr>
                <w:b w:val="0"/>
              </w:rPr>
              <w:t xml:space="preserve">. H. F. Mark, </w:t>
            </w:r>
            <w:proofErr w:type="spellStart"/>
            <w:r w:rsidRPr="000862B9">
              <w:rPr>
                <w:b w:val="0"/>
              </w:rPr>
              <w:t>exec</w:t>
            </w:r>
            <w:proofErr w:type="spellEnd"/>
            <w:r w:rsidRPr="000862B9">
              <w:rPr>
                <w:b w:val="0"/>
              </w:rPr>
              <w:t xml:space="preserve">. </w:t>
            </w:r>
            <w:proofErr w:type="spellStart"/>
            <w:r w:rsidRPr="000862B9">
              <w:rPr>
                <w:b w:val="0"/>
              </w:rPr>
              <w:t>ed</w:t>
            </w:r>
            <w:proofErr w:type="spellEnd"/>
            <w:r w:rsidRPr="000862B9">
              <w:rPr>
                <w:b w:val="0"/>
              </w:rPr>
              <w:t xml:space="preserve">. J. I. </w:t>
            </w:r>
            <w:proofErr w:type="spellStart"/>
            <w:r w:rsidRPr="000862B9">
              <w:rPr>
                <w:b w:val="0"/>
              </w:rPr>
              <w:t>Kroschwitz</w:t>
            </w:r>
            <w:proofErr w:type="spellEnd"/>
            <w:r w:rsidRPr="000862B9">
              <w:rPr>
                <w:b w:val="0"/>
              </w:rPr>
              <w:t xml:space="preserve">. V. 1-12. 3rd </w:t>
            </w:r>
            <w:proofErr w:type="spellStart"/>
            <w:r w:rsidRPr="000862B9">
              <w:rPr>
                <w:b w:val="0"/>
              </w:rPr>
              <w:t>ed</w:t>
            </w:r>
            <w:proofErr w:type="spellEnd"/>
            <w:r w:rsidRPr="000862B9">
              <w:rPr>
                <w:b w:val="0"/>
              </w:rPr>
              <w:t xml:space="preserve">. </w:t>
            </w:r>
            <w:proofErr w:type="spellStart"/>
            <w:r w:rsidRPr="000862B9">
              <w:rPr>
                <w:b w:val="0"/>
              </w:rPr>
              <w:t>Wiley-Interscience</w:t>
            </w:r>
            <w:proofErr w:type="spellEnd"/>
            <w:r w:rsidRPr="000862B9">
              <w:rPr>
                <w:b w:val="0"/>
              </w:rPr>
              <w:t>, 2003-2004.</w:t>
            </w:r>
          </w:p>
        </w:tc>
      </w:tr>
    </w:tbl>
    <w:p w14:paraId="1113E448" w14:textId="77777777" w:rsidR="0046607C" w:rsidRDefault="0046607C"/>
    <w:tbl>
      <w:tblPr>
        <w:tblStyle w:val="TableGrid"/>
        <w:tblW w:w="9345" w:type="dxa"/>
        <w:tblInd w:w="6" w:type="dxa"/>
        <w:tblCellMar>
          <w:top w:w="6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3115"/>
        <w:gridCol w:w="985"/>
        <w:gridCol w:w="5245"/>
      </w:tblGrid>
      <w:tr w:rsidR="00C605AA" w14:paraId="0B529C7A" w14:textId="77777777" w:rsidTr="0046607C">
        <w:trPr>
          <w:trHeight w:val="24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E69FD5" w14:textId="42625E4E" w:rsidR="00C605AA" w:rsidRDefault="00C605AA" w:rsidP="00C605AA">
            <w:pPr>
              <w:tabs>
                <w:tab w:val="left" w:pos="447"/>
              </w:tabs>
              <w:spacing w:after="0"/>
              <w:ind w:right="0"/>
              <w:jc w:val="center"/>
              <w:rPr>
                <w:b w:val="0"/>
              </w:rPr>
            </w:pPr>
            <w:r>
              <w:t>Konsultuojančiųjų dėstytojų vardas, pavardė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8E8273" w14:textId="52C8A8C2" w:rsidR="00C605AA" w:rsidRDefault="00C605AA" w:rsidP="00C605AA">
            <w:pPr>
              <w:tabs>
                <w:tab w:val="left" w:pos="447"/>
              </w:tabs>
              <w:spacing w:after="0"/>
              <w:ind w:right="0"/>
              <w:jc w:val="center"/>
              <w:rPr>
                <w:b w:val="0"/>
              </w:rPr>
            </w:pPr>
            <w:r>
              <w:t>Mokslo laipsnis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7D350" w14:textId="76FEECD2" w:rsidR="00C605AA" w:rsidRDefault="00C605AA" w:rsidP="00C605AA">
            <w:pPr>
              <w:tabs>
                <w:tab w:val="left" w:pos="447"/>
              </w:tabs>
              <w:spacing w:after="0"/>
              <w:ind w:right="0"/>
              <w:jc w:val="center"/>
              <w:rPr>
                <w:b w:val="0"/>
              </w:rPr>
            </w:pPr>
            <w:r>
              <w:t>Svarbiausieji darbai mokslo kryptyje (šakoje) paskelbti per pastaruosius 5 metus</w:t>
            </w:r>
          </w:p>
        </w:tc>
      </w:tr>
      <w:tr w:rsidR="00C605AA" w14:paraId="55E39790" w14:textId="77777777" w:rsidTr="00C246B3">
        <w:trPr>
          <w:trHeight w:val="1363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609D3" w14:textId="7F99BF5F" w:rsidR="00C605AA" w:rsidRDefault="00C605AA" w:rsidP="00C605AA">
            <w:pPr>
              <w:tabs>
                <w:tab w:val="left" w:pos="447"/>
              </w:tabs>
              <w:spacing w:after="0"/>
              <w:ind w:right="0"/>
              <w:jc w:val="left"/>
              <w:rPr>
                <w:b w:val="0"/>
              </w:rPr>
            </w:pPr>
            <w:r>
              <w:rPr>
                <w:b w:val="0"/>
              </w:rPr>
              <w:t xml:space="preserve">Jūratė </w:t>
            </w:r>
            <w:proofErr w:type="spellStart"/>
            <w:r>
              <w:rPr>
                <w:b w:val="0"/>
              </w:rPr>
              <w:t>Jonikaitė-Švėgždienė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9EEB" w14:textId="484F91ED" w:rsidR="00C605AA" w:rsidRPr="003A1FA0" w:rsidRDefault="00C605AA" w:rsidP="00C605AA">
            <w:pPr>
              <w:tabs>
                <w:tab w:val="left" w:pos="447"/>
              </w:tabs>
              <w:spacing w:after="0"/>
              <w:ind w:right="0"/>
              <w:jc w:val="left"/>
              <w:rPr>
                <w:b w:val="0"/>
                <w:szCs w:val="20"/>
              </w:rPr>
            </w:pPr>
            <w:r w:rsidRPr="003A1FA0">
              <w:rPr>
                <w:b w:val="0"/>
                <w:szCs w:val="20"/>
              </w:rPr>
              <w:t xml:space="preserve">dr.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D4F9" w14:textId="5765854E" w:rsidR="0004482F" w:rsidRDefault="00D455B9" w:rsidP="00627132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22"/>
                <w:tab w:val="left" w:pos="447"/>
              </w:tabs>
              <w:spacing w:after="0"/>
              <w:ind w:left="322" w:right="0" w:hanging="322"/>
              <w:jc w:val="both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J. </w:t>
            </w:r>
            <w:proofErr w:type="spellStart"/>
            <w:r w:rsidR="0004482F" w:rsidRPr="003A1FA0">
              <w:rPr>
                <w:b w:val="0"/>
                <w:szCs w:val="20"/>
              </w:rPr>
              <w:t>Jonikaitė-Švėgždienė</w:t>
            </w:r>
            <w:proofErr w:type="spellEnd"/>
            <w:r w:rsidR="0004482F" w:rsidRPr="003A1FA0">
              <w:rPr>
                <w:b w:val="0"/>
                <w:szCs w:val="20"/>
              </w:rPr>
              <w:t xml:space="preserve">, L. </w:t>
            </w:r>
            <w:proofErr w:type="spellStart"/>
            <w:r w:rsidR="0004482F" w:rsidRPr="003A1FA0">
              <w:rPr>
                <w:b w:val="0"/>
                <w:szCs w:val="20"/>
              </w:rPr>
              <w:t>Pastarnokienė</w:t>
            </w:r>
            <w:proofErr w:type="spellEnd"/>
            <w:r w:rsidR="0004482F" w:rsidRPr="003A1FA0">
              <w:rPr>
                <w:b w:val="0"/>
                <w:szCs w:val="20"/>
              </w:rPr>
              <w:t xml:space="preserve">, V. </w:t>
            </w:r>
            <w:proofErr w:type="spellStart"/>
            <w:r w:rsidR="0004482F" w:rsidRPr="003A1FA0">
              <w:rPr>
                <w:b w:val="0"/>
                <w:szCs w:val="20"/>
              </w:rPr>
              <w:t>Juknevičiūtė</w:t>
            </w:r>
            <w:proofErr w:type="spellEnd"/>
            <w:r w:rsidR="0004482F" w:rsidRPr="003A1FA0">
              <w:rPr>
                <w:b w:val="0"/>
                <w:szCs w:val="20"/>
              </w:rPr>
              <w:t xml:space="preserve">, R. </w:t>
            </w:r>
            <w:proofErr w:type="spellStart"/>
            <w:r w:rsidR="0004482F" w:rsidRPr="003A1FA0">
              <w:rPr>
                <w:b w:val="0"/>
                <w:szCs w:val="20"/>
              </w:rPr>
              <w:t>Makuška</w:t>
            </w:r>
            <w:proofErr w:type="spellEnd"/>
            <w:r w:rsidR="0004482F" w:rsidRPr="003A1FA0">
              <w:rPr>
                <w:b w:val="0"/>
                <w:szCs w:val="20"/>
              </w:rPr>
              <w:t>. Chemija, 2022, 2, P. 54–</w:t>
            </w:r>
            <w:r w:rsidR="0004482F" w:rsidRPr="00C246B3">
              <w:rPr>
                <w:b w:val="0"/>
                <w:szCs w:val="20"/>
              </w:rPr>
              <w:t>63.</w:t>
            </w:r>
          </w:p>
          <w:p w14:paraId="27D5D366" w14:textId="2FBFB1E8" w:rsidR="00D455B9" w:rsidRPr="00615C0C" w:rsidRDefault="00615C0C" w:rsidP="00615C0C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left" w:pos="447"/>
              </w:tabs>
              <w:spacing w:after="0"/>
              <w:ind w:left="322" w:right="0"/>
              <w:jc w:val="both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 xml:space="preserve">A. </w:t>
            </w:r>
            <w:proofErr w:type="spellStart"/>
            <w:r w:rsidR="00D455B9" w:rsidRPr="00615C0C">
              <w:rPr>
                <w:b w:val="0"/>
                <w:szCs w:val="20"/>
              </w:rPr>
              <w:t>Taha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, F. </w:t>
            </w:r>
            <w:proofErr w:type="spellStart"/>
            <w:r w:rsidR="00D455B9" w:rsidRPr="00615C0C">
              <w:rPr>
                <w:b w:val="0"/>
                <w:szCs w:val="20"/>
              </w:rPr>
              <w:t>Casanova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, P. Šimonis, J. </w:t>
            </w:r>
            <w:proofErr w:type="spellStart"/>
            <w:r w:rsidR="00D455B9" w:rsidRPr="00615C0C">
              <w:rPr>
                <w:b w:val="0"/>
                <w:szCs w:val="20"/>
              </w:rPr>
              <w:t>Jonikaitė-Švėgždienė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, M. Jurkūnas, M.A.E. </w:t>
            </w:r>
            <w:proofErr w:type="spellStart"/>
            <w:r w:rsidR="00D455B9" w:rsidRPr="00615C0C">
              <w:rPr>
                <w:b w:val="0"/>
                <w:szCs w:val="20"/>
              </w:rPr>
              <w:t>Goma</w:t>
            </w:r>
            <w:r w:rsidR="004E2923" w:rsidRPr="00615C0C">
              <w:rPr>
                <w:b w:val="0"/>
                <w:szCs w:val="20"/>
              </w:rPr>
              <w:t>a</w:t>
            </w:r>
            <w:proofErr w:type="spellEnd"/>
            <w:r w:rsidR="00D455B9" w:rsidRPr="00615C0C">
              <w:rPr>
                <w:b w:val="0"/>
                <w:szCs w:val="20"/>
              </w:rPr>
              <w:t>, A</w:t>
            </w:r>
            <w:r w:rsidR="004E2923" w:rsidRPr="00615C0C">
              <w:rPr>
                <w:b w:val="0"/>
                <w:szCs w:val="20"/>
              </w:rPr>
              <w:t>.</w:t>
            </w:r>
            <w:r w:rsidR="00D455B9" w:rsidRPr="00615C0C">
              <w:rPr>
                <w:b w:val="0"/>
                <w:szCs w:val="20"/>
              </w:rPr>
              <w:t xml:space="preserve"> </w:t>
            </w:r>
            <w:proofErr w:type="spellStart"/>
            <w:r w:rsidR="00D455B9" w:rsidRPr="00615C0C">
              <w:rPr>
                <w:b w:val="0"/>
                <w:szCs w:val="20"/>
              </w:rPr>
              <w:t>Stirkė</w:t>
            </w:r>
            <w:proofErr w:type="spellEnd"/>
            <w:r w:rsidR="00D455B9" w:rsidRPr="00615C0C">
              <w:rPr>
                <w:b w:val="0"/>
                <w:szCs w:val="20"/>
              </w:rPr>
              <w:t>,</w:t>
            </w:r>
            <w:r w:rsidR="004E2923" w:rsidRPr="00615C0C">
              <w:rPr>
                <w:b w:val="0"/>
                <w:szCs w:val="20"/>
              </w:rPr>
              <w:t xml:space="preserve"> </w:t>
            </w:r>
            <w:proofErr w:type="spellStart"/>
            <w:r w:rsidR="00D455B9" w:rsidRPr="00615C0C">
              <w:rPr>
                <w:b w:val="0"/>
                <w:szCs w:val="20"/>
              </w:rPr>
              <w:t>Innovative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 </w:t>
            </w:r>
            <w:proofErr w:type="spellStart"/>
            <w:r w:rsidR="00D455B9" w:rsidRPr="00615C0C">
              <w:rPr>
                <w:b w:val="0"/>
                <w:szCs w:val="20"/>
              </w:rPr>
              <w:t>Food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 </w:t>
            </w:r>
            <w:proofErr w:type="spellStart"/>
            <w:r w:rsidR="00D455B9" w:rsidRPr="00615C0C">
              <w:rPr>
                <w:b w:val="0"/>
                <w:szCs w:val="20"/>
              </w:rPr>
              <w:t>Science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 &amp; </w:t>
            </w:r>
            <w:proofErr w:type="spellStart"/>
            <w:r w:rsidR="00D455B9" w:rsidRPr="00615C0C">
              <w:rPr>
                <w:b w:val="0"/>
                <w:szCs w:val="20"/>
              </w:rPr>
              <w:t>Emerging</w:t>
            </w:r>
            <w:proofErr w:type="spellEnd"/>
            <w:r w:rsidR="00D455B9" w:rsidRPr="00615C0C">
              <w:rPr>
                <w:b w:val="0"/>
                <w:szCs w:val="20"/>
              </w:rPr>
              <w:t xml:space="preserve"> Technologies,</w:t>
            </w:r>
            <w:r w:rsidR="00DE7D42">
              <w:rPr>
                <w:b w:val="0"/>
                <w:szCs w:val="20"/>
              </w:rPr>
              <w:t xml:space="preserve"> </w:t>
            </w:r>
            <w:r w:rsidR="004E2923" w:rsidRPr="00615C0C">
              <w:rPr>
                <w:b w:val="0"/>
                <w:szCs w:val="20"/>
              </w:rPr>
              <w:t xml:space="preserve">2022, </w:t>
            </w:r>
            <w:r w:rsidR="00D455B9" w:rsidRPr="00615C0C">
              <w:rPr>
                <w:b w:val="0"/>
                <w:szCs w:val="20"/>
              </w:rPr>
              <w:t>82,</w:t>
            </w:r>
            <w:r w:rsidRPr="00615C0C">
              <w:rPr>
                <w:b w:val="0"/>
                <w:szCs w:val="20"/>
              </w:rPr>
              <w:t xml:space="preserve"> </w:t>
            </w:r>
            <w:r w:rsidR="00D455B9" w:rsidRPr="00615C0C">
              <w:rPr>
                <w:b w:val="0"/>
                <w:szCs w:val="20"/>
              </w:rPr>
              <w:t>103190</w:t>
            </w:r>
            <w:r w:rsidRPr="00615C0C">
              <w:rPr>
                <w:b w:val="0"/>
                <w:szCs w:val="20"/>
              </w:rPr>
              <w:t>.</w:t>
            </w:r>
          </w:p>
          <w:p w14:paraId="40249136" w14:textId="649745B2" w:rsidR="00B0439E" w:rsidRPr="00ED1B44" w:rsidRDefault="00615C0C" w:rsidP="00ED1B44">
            <w:pPr>
              <w:pStyle w:val="ListParagraph"/>
              <w:numPr>
                <w:ilvl w:val="0"/>
                <w:numId w:val="3"/>
              </w:numPr>
              <w:tabs>
                <w:tab w:val="clear" w:pos="720"/>
                <w:tab w:val="num" w:pos="360"/>
                <w:tab w:val="left" w:pos="447"/>
              </w:tabs>
              <w:spacing w:after="0"/>
              <w:ind w:left="322" w:right="0"/>
              <w:jc w:val="both"/>
              <w:rPr>
                <w:b w:val="0"/>
                <w:szCs w:val="20"/>
              </w:rPr>
            </w:pPr>
            <w:r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L. </w:t>
            </w:r>
            <w:proofErr w:type="spellStart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Pastarnokienė</w:t>
            </w:r>
            <w:proofErr w:type="spellEnd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, </w:t>
            </w:r>
            <w:r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J. </w:t>
            </w:r>
            <w:proofErr w:type="spellStart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Jonikaitė-Švėgždienė</w:t>
            </w:r>
            <w:proofErr w:type="spellEnd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, </w:t>
            </w:r>
            <w:r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N. </w:t>
            </w:r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Lapinskaitė, </w:t>
            </w:r>
            <w:r w:rsidR="00665290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R. Kulbokaitė, </w:t>
            </w:r>
            <w:r w:rsidR="0062713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A. </w:t>
            </w:r>
            <w:proofErr w:type="spellStart"/>
            <w:r w:rsidR="00627132">
              <w:rPr>
                <w:b w:val="0"/>
                <w:bCs/>
                <w:color w:val="222222"/>
                <w:szCs w:val="20"/>
                <w:shd w:val="clear" w:color="auto" w:fill="FFFFFF"/>
              </w:rPr>
              <w:t>Bočkuvienė</w:t>
            </w:r>
            <w:proofErr w:type="spellEnd"/>
            <w:r w:rsidR="0062713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, T. </w:t>
            </w:r>
            <w:proofErr w:type="spellStart"/>
            <w:r w:rsidR="00627132">
              <w:rPr>
                <w:b w:val="0"/>
                <w:bCs/>
                <w:color w:val="222222"/>
                <w:szCs w:val="20"/>
                <w:shd w:val="clear" w:color="auto" w:fill="FFFFFF"/>
              </w:rPr>
              <w:t>Kochanė</w:t>
            </w:r>
            <w:proofErr w:type="spellEnd"/>
            <w:r w:rsidR="0062713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, R. </w:t>
            </w:r>
            <w:proofErr w:type="spellStart"/>
            <w:r w:rsidR="00627132">
              <w:rPr>
                <w:b w:val="0"/>
                <w:bCs/>
                <w:color w:val="222222"/>
                <w:szCs w:val="20"/>
                <w:shd w:val="clear" w:color="auto" w:fill="FFFFFF"/>
              </w:rPr>
              <w:t>Makuška</w:t>
            </w:r>
            <w:proofErr w:type="spellEnd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.</w:t>
            </w:r>
            <w:r w:rsidR="00C246B3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 </w:t>
            </w:r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J </w:t>
            </w:r>
            <w:proofErr w:type="spellStart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Coat</w:t>
            </w:r>
            <w:proofErr w:type="spellEnd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 </w:t>
            </w:r>
            <w:proofErr w:type="spellStart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Technol</w:t>
            </w:r>
            <w:proofErr w:type="spellEnd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 </w:t>
            </w:r>
            <w:proofErr w:type="spellStart"/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Res</w:t>
            </w:r>
            <w:proofErr w:type="spellEnd"/>
            <w:r w:rsidR="00C246B3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 xml:space="preserve">, 2023, </w:t>
            </w:r>
            <w:r w:rsidR="00B96941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20, 1207–1221</w:t>
            </w:r>
            <w:r w:rsidR="00C246B3" w:rsidRPr="00DE7D42">
              <w:rPr>
                <w:b w:val="0"/>
                <w:bCs/>
                <w:color w:val="222222"/>
                <w:szCs w:val="20"/>
                <w:shd w:val="clear" w:color="auto" w:fill="FFFFFF"/>
              </w:rPr>
              <w:t>.</w:t>
            </w:r>
          </w:p>
        </w:tc>
      </w:tr>
    </w:tbl>
    <w:p w14:paraId="473FBF50" w14:textId="77777777" w:rsidR="00641A65" w:rsidRDefault="00641A65"/>
    <w:tbl>
      <w:tblPr>
        <w:tblStyle w:val="TableGrid"/>
        <w:tblW w:w="9345" w:type="dxa"/>
        <w:tblInd w:w="6" w:type="dxa"/>
        <w:tblCellMar>
          <w:top w:w="6" w:type="dxa"/>
          <w:left w:w="107" w:type="dxa"/>
          <w:right w:w="92" w:type="dxa"/>
        </w:tblCellMar>
        <w:tblLook w:val="04A0" w:firstRow="1" w:lastRow="0" w:firstColumn="1" w:lastColumn="0" w:noHBand="0" w:noVBand="1"/>
      </w:tblPr>
      <w:tblGrid>
        <w:gridCol w:w="9345"/>
      </w:tblGrid>
      <w:tr w:rsidR="00641A65" w14:paraId="0ADC79F7" w14:textId="77777777" w:rsidTr="00D46640">
        <w:trPr>
          <w:trHeight w:val="2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9478" w14:textId="09619993" w:rsidR="00641A65" w:rsidRPr="006F0882" w:rsidRDefault="00641A65" w:rsidP="006F0882">
            <w:pPr>
              <w:tabs>
                <w:tab w:val="left" w:pos="447"/>
              </w:tabs>
              <w:spacing w:after="0"/>
              <w:ind w:right="0"/>
              <w:jc w:val="both"/>
              <w:rPr>
                <w:b w:val="0"/>
                <w:color w:val="auto"/>
              </w:rPr>
            </w:pPr>
            <w:r w:rsidRPr="006F0882">
              <w:rPr>
                <w:b w:val="0"/>
                <w:color w:val="auto"/>
              </w:rPr>
              <w:t>Patvirtinta Vilniaus universiteto ir Fizinių ir technologijos mokslų centro Chemijos mokslo krypties doktorantūros komitete 202</w:t>
            </w:r>
            <w:r w:rsidR="00FB1DB3" w:rsidRPr="006F0882">
              <w:rPr>
                <w:b w:val="0"/>
                <w:color w:val="auto"/>
              </w:rPr>
              <w:t>6</w:t>
            </w:r>
            <w:r w:rsidRPr="006F0882">
              <w:rPr>
                <w:b w:val="0"/>
                <w:color w:val="auto"/>
              </w:rPr>
              <w:t xml:space="preserve"> m. </w:t>
            </w:r>
            <w:r w:rsidR="006F0882">
              <w:rPr>
                <w:b w:val="0"/>
                <w:color w:val="auto"/>
              </w:rPr>
              <w:t>sausio 20</w:t>
            </w:r>
            <w:r w:rsidRPr="006F0882">
              <w:rPr>
                <w:b w:val="0"/>
                <w:color w:val="auto"/>
              </w:rPr>
              <w:t xml:space="preserve"> d., protokolo Nr. </w:t>
            </w:r>
            <w:r w:rsidR="00E97342" w:rsidRPr="00E97342">
              <w:rPr>
                <w:b w:val="0"/>
                <w:color w:val="auto"/>
              </w:rPr>
              <w:t>15600-KT-</w:t>
            </w:r>
            <w:r w:rsidR="0003251F">
              <w:rPr>
                <w:b w:val="0"/>
                <w:color w:val="auto"/>
              </w:rPr>
              <w:t>228.</w:t>
            </w:r>
            <w:bookmarkStart w:id="0" w:name="_GoBack"/>
            <w:bookmarkEnd w:id="0"/>
          </w:p>
        </w:tc>
      </w:tr>
      <w:tr w:rsidR="00641A65" w14:paraId="346AE825" w14:textId="77777777" w:rsidTr="00B55B0F">
        <w:trPr>
          <w:trHeight w:val="240"/>
        </w:trPr>
        <w:tc>
          <w:tcPr>
            <w:tcW w:w="9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A50CF" w14:textId="7D24D2E1" w:rsidR="00641A65" w:rsidRPr="006F0882" w:rsidRDefault="00641A65" w:rsidP="006F0882">
            <w:pPr>
              <w:tabs>
                <w:tab w:val="left" w:pos="447"/>
              </w:tabs>
              <w:spacing w:after="0"/>
              <w:ind w:right="0"/>
              <w:jc w:val="both"/>
              <w:rPr>
                <w:b w:val="0"/>
                <w:color w:val="auto"/>
              </w:rPr>
            </w:pPr>
            <w:r w:rsidRPr="006F0882">
              <w:rPr>
                <w:b w:val="0"/>
                <w:color w:val="auto"/>
              </w:rPr>
              <w:t xml:space="preserve">Komiteto pirmininkas prof. habil. dr. </w:t>
            </w:r>
            <w:r w:rsidR="006F0882">
              <w:rPr>
                <w:b w:val="0"/>
                <w:color w:val="auto"/>
              </w:rPr>
              <w:t xml:space="preserve">Audrius </w:t>
            </w:r>
            <w:proofErr w:type="spellStart"/>
            <w:r w:rsidR="006F0882">
              <w:rPr>
                <w:b w:val="0"/>
                <w:color w:val="auto"/>
              </w:rPr>
              <w:t>Padarauskas</w:t>
            </w:r>
            <w:proofErr w:type="spellEnd"/>
            <w:r w:rsidR="006F0882">
              <w:rPr>
                <w:b w:val="0"/>
                <w:color w:val="auto"/>
              </w:rPr>
              <w:t>.</w:t>
            </w:r>
          </w:p>
        </w:tc>
      </w:tr>
    </w:tbl>
    <w:p w14:paraId="17D6B239" w14:textId="77777777" w:rsidR="00A80ECF" w:rsidRDefault="00DE4BD0">
      <w:pPr>
        <w:spacing w:after="0"/>
        <w:ind w:right="0"/>
        <w:jc w:val="left"/>
      </w:pPr>
      <w:r>
        <w:rPr>
          <w:b w:val="0"/>
        </w:rPr>
        <w:t xml:space="preserve"> </w:t>
      </w:r>
    </w:p>
    <w:p w14:paraId="3CD3B350" w14:textId="77777777" w:rsidR="00A80ECF" w:rsidRDefault="00DE4BD0">
      <w:pPr>
        <w:spacing w:after="0"/>
        <w:ind w:right="0"/>
        <w:jc w:val="left"/>
      </w:pPr>
      <w:r>
        <w:rPr>
          <w:b w:val="0"/>
        </w:rPr>
        <w:t xml:space="preserve"> </w:t>
      </w:r>
    </w:p>
    <w:sectPr w:rsidR="00A80ECF" w:rsidSect="0046607C">
      <w:pgSz w:w="11906" w:h="16838"/>
      <w:pgMar w:top="568" w:right="1440" w:bottom="578" w:left="1702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EE4"/>
    <w:multiLevelType w:val="hybridMultilevel"/>
    <w:tmpl w:val="6554BE8C"/>
    <w:lvl w:ilvl="0" w:tplc="A9A4A482">
      <w:start w:val="6"/>
      <w:numFmt w:val="decimal"/>
      <w:lvlText w:val="%1.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ABC8A">
      <w:start w:val="1"/>
      <w:numFmt w:val="lowerLetter"/>
      <w:lvlText w:val="%2"/>
      <w:lvlJc w:val="left"/>
      <w:pPr>
        <w:ind w:left="1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A3A8ABE">
      <w:start w:val="1"/>
      <w:numFmt w:val="lowerRoman"/>
      <w:lvlText w:val="%3"/>
      <w:lvlJc w:val="left"/>
      <w:pPr>
        <w:ind w:left="2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D6AFA6">
      <w:start w:val="1"/>
      <w:numFmt w:val="decimal"/>
      <w:lvlText w:val="%4"/>
      <w:lvlJc w:val="left"/>
      <w:pPr>
        <w:ind w:left="2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8BE4E">
      <w:start w:val="1"/>
      <w:numFmt w:val="lowerLetter"/>
      <w:lvlText w:val="%5"/>
      <w:lvlJc w:val="left"/>
      <w:pPr>
        <w:ind w:left="3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80A44CC">
      <w:start w:val="1"/>
      <w:numFmt w:val="lowerRoman"/>
      <w:lvlText w:val="%6"/>
      <w:lvlJc w:val="left"/>
      <w:pPr>
        <w:ind w:left="4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D21B0A">
      <w:start w:val="1"/>
      <w:numFmt w:val="decimal"/>
      <w:lvlText w:val="%7"/>
      <w:lvlJc w:val="left"/>
      <w:pPr>
        <w:ind w:left="5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549F0A">
      <w:start w:val="1"/>
      <w:numFmt w:val="lowerLetter"/>
      <w:lvlText w:val="%8"/>
      <w:lvlJc w:val="left"/>
      <w:pPr>
        <w:ind w:left="5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39C98F4">
      <w:start w:val="1"/>
      <w:numFmt w:val="lowerRoman"/>
      <w:lvlText w:val="%9"/>
      <w:lvlJc w:val="left"/>
      <w:pPr>
        <w:ind w:left="6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70BF7"/>
    <w:multiLevelType w:val="multilevel"/>
    <w:tmpl w:val="1564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55" w:hanging="375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20EB6"/>
    <w:multiLevelType w:val="multilevel"/>
    <w:tmpl w:val="7B38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612D3"/>
    <w:multiLevelType w:val="multilevel"/>
    <w:tmpl w:val="7B389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3178AD"/>
    <w:multiLevelType w:val="hybridMultilevel"/>
    <w:tmpl w:val="91DACBC6"/>
    <w:lvl w:ilvl="0" w:tplc="FFFC0CAE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5E45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08CC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846B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861E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5033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B0A1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15632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60FF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ECF"/>
    <w:rsid w:val="0003251F"/>
    <w:rsid w:val="0004020B"/>
    <w:rsid w:val="0004482F"/>
    <w:rsid w:val="000826AE"/>
    <w:rsid w:val="000862B9"/>
    <w:rsid w:val="000D2536"/>
    <w:rsid w:val="001348BB"/>
    <w:rsid w:val="003A1FA0"/>
    <w:rsid w:val="0046607C"/>
    <w:rsid w:val="004E2923"/>
    <w:rsid w:val="00615C0C"/>
    <w:rsid w:val="00627132"/>
    <w:rsid w:val="0063637A"/>
    <w:rsid w:val="00641A65"/>
    <w:rsid w:val="00665290"/>
    <w:rsid w:val="006F0882"/>
    <w:rsid w:val="00A80ECF"/>
    <w:rsid w:val="00A832B3"/>
    <w:rsid w:val="00B0439E"/>
    <w:rsid w:val="00B51319"/>
    <w:rsid w:val="00B96941"/>
    <w:rsid w:val="00C246B3"/>
    <w:rsid w:val="00C605AA"/>
    <w:rsid w:val="00CB6445"/>
    <w:rsid w:val="00D455B9"/>
    <w:rsid w:val="00DE4BD0"/>
    <w:rsid w:val="00DE7D42"/>
    <w:rsid w:val="00E97342"/>
    <w:rsid w:val="00ED1B44"/>
    <w:rsid w:val="00F911C3"/>
    <w:rsid w:val="00F9559A"/>
    <w:rsid w:val="00FB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C065"/>
  <w15:docId w15:val="{A794C5C4-D9EA-44A9-BE69-CAE3EB50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3"/>
      <w:ind w:right="1668"/>
      <w:jc w:val="right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86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475</Words>
  <Characters>2708</Characters>
  <Application>Microsoft Office Word</Application>
  <DocSecurity>0</DocSecurity>
  <Lines>22</Lines>
  <Paragraphs>6</Paragraphs>
  <ScaleCrop>false</ScaleCrop>
  <Company>VU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DOKTORANTŪROS STUDIJŲ KURSO PROGRAMA</dc:title>
  <dc:subject/>
  <dc:creator>VU Fil. fak.</dc:creator>
  <cp:keywords/>
  <cp:lastModifiedBy>Aleksandra Prichodko</cp:lastModifiedBy>
  <cp:revision>36</cp:revision>
  <dcterms:created xsi:type="dcterms:W3CDTF">2026-01-09T09:21:00Z</dcterms:created>
  <dcterms:modified xsi:type="dcterms:W3CDTF">2026-01-20T19:58:00Z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0eaf1799-4c18-4167-9898-667e8d36780b</vt:lpwstr>
  </property>
</Properties>
</file>