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C3F4" w14:textId="6DB3D1C6" w:rsidR="00F90BD0" w:rsidRPr="005E1825" w:rsidRDefault="00F90BD0" w:rsidP="00447CF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E1825">
        <w:rPr>
          <w:rFonts w:ascii="Times New Roman" w:hAnsi="Times New Roman" w:cs="Times New Roman"/>
          <w:b/>
          <w:bCs/>
        </w:rPr>
        <w:t>“THERMO FISHER SCIENTIFIC BALTICS” NOMINAL SCHOLARSHIP</w:t>
      </w:r>
    </w:p>
    <w:p w14:paraId="26838055" w14:textId="378EEC25" w:rsidR="00F90BD0" w:rsidRPr="005E1825" w:rsidRDefault="00F90BD0" w:rsidP="00447CF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E1825">
        <w:rPr>
          <w:rFonts w:ascii="Times New Roman" w:hAnsi="Times New Roman" w:cs="Times New Roman"/>
          <w:b/>
          <w:bCs/>
        </w:rPr>
        <w:t>COMPETITION TERMS AND CONDITIONS</w:t>
      </w:r>
    </w:p>
    <w:p w14:paraId="01061658" w14:textId="7560356C" w:rsidR="00F90BD0" w:rsidRPr="005E1825" w:rsidRDefault="00F90BD0" w:rsidP="00447CF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E1825">
        <w:rPr>
          <w:rFonts w:ascii="Times New Roman" w:hAnsi="Times New Roman" w:cs="Times New Roman"/>
          <w:b/>
          <w:bCs/>
        </w:rPr>
        <w:t>202</w:t>
      </w:r>
      <w:r w:rsidR="00975DDD">
        <w:rPr>
          <w:rFonts w:ascii="Times New Roman" w:hAnsi="Times New Roman" w:cs="Times New Roman"/>
          <w:b/>
          <w:bCs/>
        </w:rPr>
        <w:t>6</w:t>
      </w:r>
      <w:r w:rsidRPr="005E1825">
        <w:rPr>
          <w:rFonts w:ascii="Times New Roman" w:hAnsi="Times New Roman" w:cs="Times New Roman"/>
          <w:b/>
          <w:bCs/>
        </w:rPr>
        <w:t>-202</w:t>
      </w:r>
      <w:r w:rsidR="00975DDD">
        <w:rPr>
          <w:rFonts w:ascii="Times New Roman" w:hAnsi="Times New Roman" w:cs="Times New Roman"/>
          <w:b/>
          <w:bCs/>
        </w:rPr>
        <w:t>7</w:t>
      </w:r>
    </w:p>
    <w:p w14:paraId="4FB4FD00" w14:textId="28361BFC" w:rsidR="00447CFA" w:rsidRPr="005E1825" w:rsidRDefault="00447CFA" w:rsidP="005E1825">
      <w:pPr>
        <w:pStyle w:val="NoSpacing"/>
      </w:pPr>
    </w:p>
    <w:p w14:paraId="1E9AEC73" w14:textId="5AC174F4" w:rsidR="00F90BD0" w:rsidRPr="005E1825" w:rsidRDefault="00F90BD0" w:rsidP="00D842E1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„Thermo Fisher Scientific </w:t>
      </w:r>
      <w:proofErr w:type="gramStart"/>
      <w:r w:rsidRPr="005E1825">
        <w:rPr>
          <w:rFonts w:ascii="Times New Roman" w:hAnsi="Times New Roman" w:cs="Times New Roman"/>
        </w:rPr>
        <w:t>Baltics“</w:t>
      </w:r>
      <w:proofErr w:type="gramEnd"/>
      <w:r w:rsidR="00971E33" w:rsidRPr="005E1825">
        <w:rPr>
          <w:rFonts w:ascii="Times New Roman" w:hAnsi="Times New Roman" w:cs="Times New Roman"/>
        </w:rPr>
        <w:t>, UAB</w:t>
      </w:r>
      <w:r w:rsidRPr="005E1825">
        <w:rPr>
          <w:rFonts w:ascii="Times New Roman" w:hAnsi="Times New Roman" w:cs="Times New Roman"/>
        </w:rPr>
        <w:t xml:space="preserve"> in cooperation with </w:t>
      </w:r>
      <w:r w:rsidR="00CF3F1E" w:rsidRPr="005E1825">
        <w:rPr>
          <w:rFonts w:ascii="Times New Roman" w:hAnsi="Times New Roman" w:cs="Times New Roman"/>
        </w:rPr>
        <w:t>Vilnius University</w:t>
      </w:r>
      <w:r w:rsidRPr="005E1825">
        <w:rPr>
          <w:rFonts w:ascii="Times New Roman" w:hAnsi="Times New Roman" w:cs="Times New Roman"/>
        </w:rPr>
        <w:t xml:space="preserve"> invites prospective </w:t>
      </w:r>
      <w:r w:rsidR="00D842E1" w:rsidRPr="005E1825">
        <w:rPr>
          <w:rFonts w:ascii="Times New Roman" w:hAnsi="Times New Roman" w:cs="Times New Roman"/>
        </w:rPr>
        <w:t>1</w:t>
      </w:r>
      <w:r w:rsidR="00407C98" w:rsidRPr="00407C98">
        <w:rPr>
          <w:rFonts w:ascii="Times New Roman" w:hAnsi="Times New Roman" w:cs="Times New Roman"/>
          <w:vertAlign w:val="superscript"/>
        </w:rPr>
        <w:t>st</w:t>
      </w:r>
      <w:r w:rsidR="00407C98">
        <w:rPr>
          <w:rFonts w:ascii="Times New Roman" w:hAnsi="Times New Roman" w:cs="Times New Roman"/>
        </w:rPr>
        <w:t xml:space="preserve"> </w:t>
      </w:r>
      <w:r w:rsidRPr="005E1825">
        <w:rPr>
          <w:rFonts w:ascii="Times New Roman" w:hAnsi="Times New Roman" w:cs="Times New Roman"/>
        </w:rPr>
        <w:t xml:space="preserve">year </w:t>
      </w:r>
      <w:proofErr w:type="gramStart"/>
      <w:r w:rsidR="00D842E1" w:rsidRPr="005E1825">
        <w:rPr>
          <w:rFonts w:ascii="Times New Roman" w:hAnsi="Times New Roman" w:cs="Times New Roman"/>
        </w:rPr>
        <w:t>Masters</w:t>
      </w:r>
      <w:proofErr w:type="gramEnd"/>
      <w:r w:rsidRPr="005E1825">
        <w:rPr>
          <w:rFonts w:ascii="Times New Roman" w:hAnsi="Times New Roman" w:cs="Times New Roman"/>
        </w:rPr>
        <w:t xml:space="preserve"> students from </w:t>
      </w:r>
      <w:r w:rsidR="00CF3F1E" w:rsidRPr="005E1825">
        <w:rPr>
          <w:rFonts w:ascii="Times New Roman" w:hAnsi="Times New Roman" w:cs="Times New Roman"/>
        </w:rPr>
        <w:t>VU Life Sciences Center, Faculty of Chemistry and Geosciences, Faculty of Medicine, Faculty of Mathematics and Informatics</w:t>
      </w:r>
      <w:r w:rsidRPr="005E1825">
        <w:rPr>
          <w:rFonts w:ascii="Times New Roman" w:hAnsi="Times New Roman" w:cs="Times New Roman"/>
        </w:rPr>
        <w:t xml:space="preserve"> to prepare </w:t>
      </w:r>
      <w:r w:rsidR="00D842E1" w:rsidRPr="005E1825">
        <w:rPr>
          <w:rFonts w:ascii="Times New Roman" w:hAnsi="Times New Roman" w:cs="Times New Roman"/>
        </w:rPr>
        <w:t>Master</w:t>
      </w:r>
      <w:r w:rsidRPr="005E1825">
        <w:rPr>
          <w:rFonts w:ascii="Times New Roman" w:hAnsi="Times New Roman" w:cs="Times New Roman"/>
        </w:rPr>
        <w:t xml:space="preserve"> final thesis at the Company.</w:t>
      </w:r>
    </w:p>
    <w:p w14:paraId="3F65D97F" w14:textId="3463C22B" w:rsidR="00F90BD0" w:rsidRPr="005E1825" w:rsidRDefault="00407C98" w:rsidP="00D842E1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F90BD0" w:rsidRPr="005E1825">
        <w:rPr>
          <w:rFonts w:ascii="Times New Roman" w:eastAsia="Times New Roman" w:hAnsi="Times New Roman" w:cs="Times New Roman"/>
        </w:rPr>
        <w:t xml:space="preserve">tudents selected to prepare </w:t>
      </w:r>
      <w:r>
        <w:rPr>
          <w:rFonts w:ascii="Times New Roman" w:eastAsia="Times New Roman" w:hAnsi="Times New Roman" w:cs="Times New Roman"/>
        </w:rPr>
        <w:t xml:space="preserve">their </w:t>
      </w:r>
      <w:r w:rsidR="00D842E1" w:rsidRPr="005E1825">
        <w:rPr>
          <w:rFonts w:ascii="Times New Roman" w:eastAsia="Times New Roman" w:hAnsi="Times New Roman" w:cs="Times New Roman"/>
        </w:rPr>
        <w:t>Master</w:t>
      </w:r>
      <w:r w:rsidR="00F90BD0" w:rsidRPr="005E1825">
        <w:rPr>
          <w:rFonts w:ascii="Times New Roman" w:eastAsia="Times New Roman" w:hAnsi="Times New Roman" w:cs="Times New Roman"/>
        </w:rPr>
        <w:t xml:space="preserve"> final thesis at the Company will receive “Thermo Fisher Scientific Baltics” nominal scholarship</w:t>
      </w:r>
      <w:r w:rsidR="00C143FD">
        <w:rPr>
          <w:rFonts w:ascii="Times New Roman" w:eastAsia="Times New Roman" w:hAnsi="Times New Roman" w:cs="Times New Roman"/>
        </w:rPr>
        <w:t>.</w:t>
      </w:r>
    </w:p>
    <w:p w14:paraId="67EA0A1F" w14:textId="3117AA8A" w:rsidR="00833ACC" w:rsidRDefault="00F90BD0" w:rsidP="00D842E1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Main goal of the Scholarship </w:t>
      </w:r>
      <w:r w:rsidR="00971E33" w:rsidRPr="005E1825">
        <w:rPr>
          <w:rFonts w:ascii="Times New Roman" w:hAnsi="Times New Roman" w:cs="Times New Roman"/>
        </w:rPr>
        <w:t>is</w:t>
      </w:r>
      <w:r w:rsidRPr="005E1825">
        <w:rPr>
          <w:rFonts w:ascii="Times New Roman" w:hAnsi="Times New Roman" w:cs="Times New Roman"/>
        </w:rPr>
        <w:t xml:space="preserve"> to promote active participation in scientific research, manufacturing operations processes</w:t>
      </w:r>
      <w:r w:rsidR="00971E33" w:rsidRPr="005E1825">
        <w:rPr>
          <w:rFonts w:ascii="Times New Roman" w:hAnsi="Times New Roman" w:cs="Times New Roman"/>
        </w:rPr>
        <w:t xml:space="preserve"> and</w:t>
      </w:r>
      <w:r w:rsidRPr="005E1825">
        <w:rPr>
          <w:rFonts w:ascii="Times New Roman" w:hAnsi="Times New Roman" w:cs="Times New Roman"/>
        </w:rPr>
        <w:t xml:space="preserve"> advance</w:t>
      </w:r>
      <w:r w:rsidR="00833ACC" w:rsidRPr="005E1825">
        <w:rPr>
          <w:rFonts w:ascii="Times New Roman" w:hAnsi="Times New Roman" w:cs="Times New Roman"/>
        </w:rPr>
        <w:t xml:space="preserve"> perspective</w:t>
      </w:r>
      <w:r w:rsidRPr="005E1825">
        <w:rPr>
          <w:rFonts w:ascii="Times New Roman" w:hAnsi="Times New Roman" w:cs="Times New Roman"/>
        </w:rPr>
        <w:t xml:space="preserve"> </w:t>
      </w:r>
      <w:r w:rsidR="00CF3F1E" w:rsidRPr="005E1825">
        <w:rPr>
          <w:rFonts w:ascii="Times New Roman" w:hAnsi="Times New Roman" w:cs="Times New Roman"/>
        </w:rPr>
        <w:t>VU</w:t>
      </w:r>
      <w:r w:rsidRPr="005E1825">
        <w:rPr>
          <w:rFonts w:ascii="Times New Roman" w:hAnsi="Times New Roman" w:cs="Times New Roman"/>
        </w:rPr>
        <w:t xml:space="preserve"> students’ career in </w:t>
      </w:r>
      <w:r w:rsidR="00833ACC" w:rsidRPr="005E1825">
        <w:rPr>
          <w:rFonts w:ascii="Times New Roman" w:hAnsi="Times New Roman" w:cs="Times New Roman"/>
        </w:rPr>
        <w:t>biotechnology</w:t>
      </w:r>
      <w:r w:rsidRPr="005E1825">
        <w:rPr>
          <w:rFonts w:ascii="Times New Roman" w:hAnsi="Times New Roman" w:cs="Times New Roman"/>
        </w:rPr>
        <w:t xml:space="preserve"> sector.  </w:t>
      </w:r>
    </w:p>
    <w:p w14:paraId="461F9991" w14:textId="04E6443B" w:rsidR="006859CD" w:rsidRPr="006859CD" w:rsidRDefault="006859CD" w:rsidP="006859CD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6859CD">
        <w:rPr>
          <w:rFonts w:ascii="Times New Roman" w:hAnsi="Times New Roman" w:cs="Times New Roman"/>
        </w:rPr>
        <w:t xml:space="preserve">Applicants’ Bachelor final thesis (or exams) and Main study field subjects </w:t>
      </w:r>
      <w:proofErr w:type="gramStart"/>
      <w:r w:rsidRPr="006859CD">
        <w:rPr>
          <w:rFonts w:ascii="Times New Roman" w:hAnsi="Times New Roman" w:cs="Times New Roman"/>
        </w:rPr>
        <w:t>weighted</w:t>
      </w:r>
      <w:proofErr w:type="gramEnd"/>
      <w:r w:rsidRPr="006859CD">
        <w:rPr>
          <w:rFonts w:ascii="Times New Roman" w:hAnsi="Times New Roman" w:cs="Times New Roman"/>
        </w:rPr>
        <w:t xml:space="preserve"> average grades must be no less than </w:t>
      </w:r>
      <w:r w:rsidR="00975DDD">
        <w:rPr>
          <w:rFonts w:ascii="Times New Roman" w:hAnsi="Times New Roman" w:cs="Times New Roman"/>
        </w:rPr>
        <w:t>7</w:t>
      </w:r>
      <w:r w:rsidRPr="006859CD">
        <w:rPr>
          <w:rFonts w:ascii="Times New Roman" w:hAnsi="Times New Roman" w:cs="Times New Roman"/>
        </w:rPr>
        <w:t xml:space="preserve"> to qualify for the Scholarship competition.</w:t>
      </w:r>
    </w:p>
    <w:p w14:paraId="464A8D33" w14:textId="333D69BA" w:rsidR="00833ACC" w:rsidRPr="005E1825" w:rsidRDefault="00833ACC" w:rsidP="00D842E1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“Thermo Fisher Scientific Baltics” nominal scholarship is </w:t>
      </w:r>
      <w:r w:rsidR="00E04DB7">
        <w:rPr>
          <w:rFonts w:ascii="Times New Roman" w:hAnsi="Times New Roman" w:cs="Times New Roman"/>
        </w:rPr>
        <w:t>2</w:t>
      </w:r>
      <w:r w:rsidR="00407C98">
        <w:rPr>
          <w:rFonts w:ascii="Times New Roman" w:hAnsi="Times New Roman" w:cs="Times New Roman"/>
        </w:rPr>
        <w:t>2</w:t>
      </w:r>
      <w:r w:rsidR="00E04DB7">
        <w:rPr>
          <w:rFonts w:ascii="Times New Roman" w:hAnsi="Times New Roman" w:cs="Times New Roman"/>
        </w:rPr>
        <w:t>00</w:t>
      </w:r>
      <w:r w:rsidRPr="005E1825">
        <w:rPr>
          <w:rFonts w:ascii="Times New Roman" w:hAnsi="Times New Roman" w:cs="Times New Roman"/>
        </w:rPr>
        <w:t xml:space="preserve"> </w:t>
      </w:r>
      <w:proofErr w:type="spellStart"/>
      <w:r w:rsidRPr="005E1825">
        <w:rPr>
          <w:rFonts w:ascii="Times New Roman" w:hAnsi="Times New Roman" w:cs="Times New Roman"/>
        </w:rPr>
        <w:t>Eur</w:t>
      </w:r>
      <w:proofErr w:type="spellEnd"/>
      <w:r w:rsidRPr="005E1825">
        <w:rPr>
          <w:rFonts w:ascii="Times New Roman" w:hAnsi="Times New Roman" w:cs="Times New Roman"/>
        </w:rPr>
        <w:t xml:space="preserve"> per single academic year,</w:t>
      </w:r>
      <w:r w:rsidR="00407C98">
        <w:rPr>
          <w:rFonts w:ascii="Times New Roman" w:hAnsi="Times New Roman" w:cs="Times New Roman"/>
        </w:rPr>
        <w:t xml:space="preserve"> paid </w:t>
      </w:r>
      <w:r w:rsidRPr="005E1825">
        <w:rPr>
          <w:rFonts w:ascii="Times New Roman" w:hAnsi="Times New Roman" w:cs="Times New Roman"/>
        </w:rPr>
        <w:t>out to students in equal parts each academic month.</w:t>
      </w:r>
    </w:p>
    <w:p w14:paraId="21896D16" w14:textId="330BE217" w:rsidR="00833ACC" w:rsidRPr="005E1825" w:rsidRDefault="00CF3F1E" w:rsidP="00D842E1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5E1825">
        <w:rPr>
          <w:rFonts w:ascii="Times New Roman" w:eastAsia="Times New Roman" w:hAnsi="Times New Roman" w:cs="Times New Roman"/>
        </w:rPr>
        <w:t>VU</w:t>
      </w:r>
      <w:r w:rsidR="00833ACC" w:rsidRPr="005E1825">
        <w:rPr>
          <w:rFonts w:ascii="Times New Roman" w:eastAsia="Times New Roman" w:hAnsi="Times New Roman" w:cs="Times New Roman"/>
        </w:rPr>
        <w:t xml:space="preserve"> students who </w:t>
      </w:r>
      <w:proofErr w:type="gramStart"/>
      <w:r w:rsidR="00833ACC" w:rsidRPr="005E1825">
        <w:rPr>
          <w:rFonts w:ascii="Times New Roman" w:eastAsia="Times New Roman" w:hAnsi="Times New Roman" w:cs="Times New Roman"/>
        </w:rPr>
        <w:t>prepare</w:t>
      </w:r>
      <w:proofErr w:type="gramEnd"/>
      <w:r w:rsidR="00833ACC" w:rsidRPr="005E1825">
        <w:rPr>
          <w:rFonts w:ascii="Times New Roman" w:eastAsia="Times New Roman" w:hAnsi="Times New Roman" w:cs="Times New Roman"/>
        </w:rPr>
        <w:t xml:space="preserve"> the final thesis at the Company for two academic years and if study results do not worsen, are entitled for a second-year scholarship, therefore total scholarship would amount to </w:t>
      </w:r>
      <w:r w:rsidR="00407C98">
        <w:rPr>
          <w:rFonts w:ascii="Times New Roman" w:eastAsia="Times New Roman" w:hAnsi="Times New Roman" w:cs="Times New Roman"/>
        </w:rPr>
        <w:t>4400</w:t>
      </w:r>
      <w:r w:rsidR="00833ACC" w:rsidRPr="005E1825">
        <w:rPr>
          <w:rFonts w:ascii="Times New Roman" w:eastAsia="Times New Roman" w:hAnsi="Times New Roman" w:cs="Times New Roman"/>
        </w:rPr>
        <w:t xml:space="preserve"> Eur.</w:t>
      </w:r>
      <w:r w:rsidR="00115BCE">
        <w:rPr>
          <w:rFonts w:ascii="Times New Roman" w:eastAsia="Times New Roman" w:hAnsi="Times New Roman" w:cs="Times New Roman"/>
        </w:rPr>
        <w:t xml:space="preserve"> If final thesis defense is in January, second year scholarship is halved and amounts to 1</w:t>
      </w:r>
      <w:r w:rsidR="00407C98">
        <w:rPr>
          <w:rFonts w:ascii="Times New Roman" w:eastAsia="Times New Roman" w:hAnsi="Times New Roman" w:cs="Times New Roman"/>
        </w:rPr>
        <w:t>1</w:t>
      </w:r>
      <w:r w:rsidR="00115BCE">
        <w:rPr>
          <w:rFonts w:ascii="Times New Roman" w:eastAsia="Times New Roman" w:hAnsi="Times New Roman" w:cs="Times New Roman"/>
        </w:rPr>
        <w:t xml:space="preserve">00 </w:t>
      </w:r>
      <w:proofErr w:type="spellStart"/>
      <w:r w:rsidR="00115BCE">
        <w:rPr>
          <w:rFonts w:ascii="Times New Roman" w:eastAsia="Times New Roman" w:hAnsi="Times New Roman" w:cs="Times New Roman"/>
        </w:rPr>
        <w:t>Eur</w:t>
      </w:r>
      <w:proofErr w:type="spellEnd"/>
      <w:r w:rsidR="00115BCE">
        <w:rPr>
          <w:rFonts w:ascii="Times New Roman" w:eastAsia="Times New Roman" w:hAnsi="Times New Roman" w:cs="Times New Roman"/>
        </w:rPr>
        <w:t xml:space="preserve">, bringing the total amount for both years up to </w:t>
      </w:r>
      <w:r w:rsidR="00407C98">
        <w:rPr>
          <w:rFonts w:ascii="Times New Roman" w:eastAsia="Times New Roman" w:hAnsi="Times New Roman" w:cs="Times New Roman"/>
        </w:rPr>
        <w:t xml:space="preserve">3300 </w:t>
      </w:r>
      <w:r w:rsidR="00115BCE">
        <w:rPr>
          <w:rFonts w:ascii="Times New Roman" w:eastAsia="Times New Roman" w:hAnsi="Times New Roman" w:cs="Times New Roman"/>
        </w:rPr>
        <w:t>Eur.</w:t>
      </w:r>
    </w:p>
    <w:p w14:paraId="454E9F75" w14:textId="77777777" w:rsidR="00C143FD" w:rsidRDefault="00833ACC" w:rsidP="00C143FD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>This nominal scholarship does not impact students’ chances to receive other scholarships from the State, “Thermo Fisher Scientific Baltics” or other.</w:t>
      </w:r>
    </w:p>
    <w:p w14:paraId="144E1714" w14:textId="1EFD6F8C" w:rsidR="00C143FD" w:rsidRPr="00C143FD" w:rsidRDefault="00407C98" w:rsidP="00C143FD">
      <w:pPr>
        <w:pStyle w:val="NoSpacing"/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C143FD">
        <w:rPr>
          <w:rFonts w:ascii="Times New Roman" w:hAnsi="Times New Roman" w:cs="Times New Roman"/>
        </w:rPr>
        <w:t>Applicants’</w:t>
      </w:r>
      <w:r w:rsidR="00C143FD" w:rsidRPr="00C143FD">
        <w:rPr>
          <w:rFonts w:ascii="Times New Roman" w:hAnsi="Times New Roman" w:cs="Times New Roman"/>
        </w:rPr>
        <w:t xml:space="preserve"> Final thesis topic should prepare in one of the following R</w:t>
      </w:r>
      <w:r w:rsidR="00C143FD" w:rsidRPr="00C143FD">
        <w:rPr>
          <w:rFonts w:ascii="Times New Roman" w:eastAsia="Times New Roman" w:hAnsi="Times New Roman" w:cs="Times New Roman"/>
        </w:rPr>
        <w:t>esearch groups and corresponding research areas:</w:t>
      </w:r>
    </w:p>
    <w:p w14:paraId="12D804D4" w14:textId="77777777" w:rsidR="00C143FD" w:rsidRDefault="00C143FD" w:rsidP="00C143FD">
      <w:pPr>
        <w:pStyle w:val="Default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467F2F4" w14:textId="77777777" w:rsidR="00407C98" w:rsidRPr="009C2681" w:rsidRDefault="000635EB" w:rsidP="000635EB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9C2681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CA1723" w:rsidRPr="008B3082" w14:paraId="7EB2ABE4" w14:textId="77777777" w:rsidTr="00435582">
        <w:trPr>
          <w:trHeight w:val="419"/>
        </w:trPr>
        <w:tc>
          <w:tcPr>
            <w:tcW w:w="2268" w:type="dxa"/>
            <w:shd w:val="clear" w:color="auto" w:fill="8EAADB" w:themeFill="accent1" w:themeFillTint="99"/>
          </w:tcPr>
          <w:p w14:paraId="03350739" w14:textId="77777777" w:rsidR="00CA1723" w:rsidRPr="008B3082" w:rsidRDefault="00CA1723" w:rsidP="004355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082">
              <w:rPr>
                <w:rFonts w:ascii="Times New Roman" w:hAnsi="Times New Roman"/>
                <w:b/>
                <w:bCs/>
              </w:rPr>
              <w:t>Molecular biology groups and managers</w:t>
            </w:r>
          </w:p>
        </w:tc>
        <w:tc>
          <w:tcPr>
            <w:tcW w:w="7797" w:type="dxa"/>
            <w:shd w:val="clear" w:color="auto" w:fill="8EAADB" w:themeFill="accent1" w:themeFillTint="99"/>
          </w:tcPr>
          <w:p w14:paraId="2462D5D9" w14:textId="77777777" w:rsidR="00CA1723" w:rsidRPr="008B3082" w:rsidRDefault="00CA1723" w:rsidP="004355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082">
              <w:rPr>
                <w:rFonts w:ascii="Times New Roman" w:hAnsi="Times New Roman"/>
                <w:b/>
                <w:bCs/>
              </w:rPr>
              <w:t>Molecular biology group methods and research areas</w:t>
            </w:r>
          </w:p>
        </w:tc>
      </w:tr>
      <w:tr w:rsidR="00CA1723" w:rsidRPr="008B3082" w14:paraId="27E5BEA0" w14:textId="77777777" w:rsidTr="00435582">
        <w:tc>
          <w:tcPr>
            <w:tcW w:w="2268" w:type="dxa"/>
          </w:tcPr>
          <w:p w14:paraId="2779344E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Molecular biology advanced technology group</w:t>
            </w:r>
          </w:p>
          <w:p w14:paraId="6FD84C2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EE80BB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73CD7CD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dr. Remigijus Skirgaila</w:t>
            </w:r>
          </w:p>
        </w:tc>
        <w:tc>
          <w:tcPr>
            <w:tcW w:w="7797" w:type="dxa"/>
          </w:tcPr>
          <w:p w14:paraId="2D3B4E6D" w14:textId="77777777" w:rsidR="00CA1723" w:rsidRPr="008B3082" w:rsidRDefault="00CA1723" w:rsidP="00435582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: NA isolation, PCR, qPCR, protein purification and characterization, EMSA, protein selection using microfluid technology, protein exposition on ribosomes, </w:t>
            </w:r>
            <w:r w:rsidRPr="008B3082">
              <w:rPr>
                <w:rFonts w:ascii="Times New Roman" w:hAnsi="Times New Roman" w:cs="Times New Roman"/>
                <w:i/>
                <w:color w:val="000000" w:themeColor="text1"/>
              </w:rPr>
              <w:t xml:space="preserve">in vitro 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compartmentalization. </w:t>
            </w:r>
          </w:p>
          <w:p w14:paraId="573C6B10" w14:textId="77777777" w:rsidR="00CA1723" w:rsidRPr="008B3082" w:rsidRDefault="00CA1723" w:rsidP="00435582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E418E2" w14:textId="77777777" w:rsidR="00CA1723" w:rsidRPr="008B3082" w:rsidRDefault="00CA1723" w:rsidP="00435582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areas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209B684D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DNA polymerase research and applications;  </w:t>
            </w:r>
          </w:p>
          <w:p w14:paraId="04FD0F6B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Nucleic acid modification enzyme reseach;</w:t>
            </w:r>
          </w:p>
          <w:p w14:paraId="7B452D3F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Protein </w:t>
            </w:r>
            <w:r w:rsidRPr="008B3082">
              <w:rPr>
                <w:rFonts w:ascii="Times New Roman" w:hAnsi="Times New Roman" w:cs="Times New Roman"/>
                <w:i/>
                <w:color w:val="000000" w:themeColor="text1"/>
              </w:rPr>
              <w:t>in vitro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 evolution-driven enzyme development.</w:t>
            </w:r>
          </w:p>
        </w:tc>
      </w:tr>
      <w:tr w:rsidR="00CA1723" w:rsidRPr="008B3082" w14:paraId="710B0603" w14:textId="77777777" w:rsidTr="00435582">
        <w:tc>
          <w:tcPr>
            <w:tcW w:w="2268" w:type="dxa"/>
          </w:tcPr>
          <w:p w14:paraId="33CED9F7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Product verification-validation group</w:t>
            </w:r>
          </w:p>
          <w:p w14:paraId="218CAA6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20ACF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2E15756D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dr. Arūnas Lagunavičius</w:t>
            </w:r>
          </w:p>
        </w:tc>
        <w:tc>
          <w:tcPr>
            <w:tcW w:w="7797" w:type="dxa"/>
          </w:tcPr>
          <w:p w14:paraId="0846A25B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Nucleic acid and enzyme purification, enzymology; PCR, RT-PCR and qPCR; NGS; targeted enzyme mutagenesis, immobilization and chemical moficitations; protein lyophilization, freeze-drying and air-drying.</w:t>
            </w:r>
          </w:p>
          <w:p w14:paraId="18CF22AD" w14:textId="77777777" w:rsidR="00CA1723" w:rsidRPr="008B3082" w:rsidRDefault="00CA1723" w:rsidP="00435582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72015D" w14:textId="77777777" w:rsidR="00CA1723" w:rsidRPr="008B3082" w:rsidRDefault="00CA1723" w:rsidP="00435582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areas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79AB47AA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Nucleic acid modification enzyme research and applications;</w:t>
            </w:r>
          </w:p>
          <w:p w14:paraId="3AE940C4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Enzyme mutagenesis and chemical modifications;</w:t>
            </w:r>
          </w:p>
          <w:p w14:paraId="21666A5C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Protein freeze-drying and air-drying.</w:t>
            </w:r>
          </w:p>
        </w:tc>
      </w:tr>
      <w:tr w:rsidR="00CA1723" w:rsidRPr="008B3082" w14:paraId="1117F66D" w14:textId="77777777" w:rsidTr="00435582">
        <w:trPr>
          <w:trHeight w:val="1365"/>
        </w:trPr>
        <w:tc>
          <w:tcPr>
            <w:tcW w:w="2268" w:type="dxa"/>
          </w:tcPr>
          <w:p w14:paraId="4EF2A2F1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Innovative cloning solutions development group</w:t>
            </w:r>
          </w:p>
          <w:p w14:paraId="4D61C92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6E893A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1A93486B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dr. Vaida Šeputienė</w:t>
            </w:r>
          </w:p>
        </w:tc>
        <w:tc>
          <w:tcPr>
            <w:tcW w:w="7797" w:type="dxa"/>
          </w:tcPr>
          <w:p w14:paraId="1F4DFC40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: creation of various recombinant DNA constructs using modern cloning methods: gene synthesis, Golden Gate, Gibson assembly, Gateway recombination; Research on RNA and DNA molecule-modifying enzymes</w:t>
            </w:r>
          </w:p>
          <w:p w14:paraId="0DD2F2C1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0B77EDF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Research directions</w:t>
            </w: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4A8B2A05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Development of innovative tools for in vitro, in vivo and synthetic DNA molecular cloning protocols</w:t>
            </w:r>
          </w:p>
          <w:p w14:paraId="57D7E924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Research on enzymes that modify RNA and DNA molecules suitable for the development of components of modern RNA/DNA therapy</w:t>
            </w:r>
          </w:p>
        </w:tc>
      </w:tr>
      <w:tr w:rsidR="00CA1723" w:rsidRPr="008B3082" w14:paraId="500640DC" w14:textId="77777777" w:rsidTr="00435582">
        <w:tc>
          <w:tcPr>
            <w:tcW w:w="2268" w:type="dxa"/>
          </w:tcPr>
          <w:p w14:paraId="5F558019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Cell biology group</w:t>
            </w:r>
          </w:p>
          <w:p w14:paraId="6E202A60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06A945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1198BAC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dr. Lolita Zaliauskienė</w:t>
            </w:r>
          </w:p>
          <w:p w14:paraId="2B41F754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BA0A3D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7" w:type="dxa"/>
          </w:tcPr>
          <w:p w14:paraId="28278CE5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Methods: 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mammalian</w:t>
            </w: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cell culture and functional studies; chimeric gene construction – genetic engineering, transfection, protein purification, ELISA, cytometry, Western Blot, evaluation of the strength of protein interactions by the BLI method. The group works on cell purification/activation using magnetic particles conjugated with various antibodies and develops products/methods applied in immunotherapy.</w:t>
            </w:r>
          </w:p>
          <w:p w14:paraId="1054F2A7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EDB2C2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Research directions</w:t>
            </w: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2AEF77E5" w14:textId="77777777" w:rsidR="00CA1723" w:rsidRPr="008B3082" w:rsidRDefault="00CA1723" w:rsidP="00CA1723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Isolation and application of specific T lymphocyte populations in immunotherapy</w:t>
            </w:r>
          </w:p>
          <w:p w14:paraId="3FD7679B" w14:textId="77777777" w:rsidR="00CA1723" w:rsidRPr="008B3082" w:rsidRDefault="00CA1723" w:rsidP="00CA1723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Research of lymphocyte responses to different activators in the application of immunotherapy.</w:t>
            </w:r>
          </w:p>
          <w:p w14:paraId="45AE6FDD" w14:textId="77777777" w:rsidR="00CA1723" w:rsidRPr="008B3082" w:rsidRDefault="00CA1723" w:rsidP="00CA1723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Modification and application of recombinant proteins for immune research.</w:t>
            </w:r>
          </w:p>
        </w:tc>
      </w:tr>
      <w:tr w:rsidR="00CA1723" w:rsidRPr="008B3082" w14:paraId="098DDE78" w14:textId="77777777" w:rsidTr="00435582">
        <w:tc>
          <w:tcPr>
            <w:tcW w:w="2268" w:type="dxa"/>
          </w:tcPr>
          <w:p w14:paraId="1AF30E04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Micro-array product group</w:t>
            </w:r>
          </w:p>
          <w:p w14:paraId="796D7DFA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86C771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659E425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dr. Domantas Motiejūnas</w:t>
            </w:r>
          </w:p>
        </w:tc>
        <w:tc>
          <w:tcPr>
            <w:tcW w:w="7797" w:type="dxa"/>
          </w:tcPr>
          <w:p w14:paraId="0364136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Molecular biology 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: genotyping, chromosome modification and expression microchips, enzymatic reactions (polymerases, restriction enzymes etc.), PCR, NA purification, NA/protein electrophoresis etc.. </w:t>
            </w:r>
          </w:p>
          <w:p w14:paraId="3148D2F9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Bioanalytical 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absorption, fluorescence, ion, pH and other measurements. Working with pippeting robots, scanners and fluidic systems.</w:t>
            </w:r>
          </w:p>
          <w:p w14:paraId="51D266A9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color w:val="000000" w:themeColor="text1"/>
              </w:rPr>
              <w:t>Bioinformatic 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programming with Python, Linux, various data analysis methods and statistical analysis.</w:t>
            </w:r>
          </w:p>
          <w:p w14:paraId="0FB930D2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E92B072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Research areas</w:t>
            </w: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6C87DC2E" w14:textId="77777777" w:rsidR="00CA1723" w:rsidRPr="008B3082" w:rsidRDefault="00CA1723" w:rsidP="00CA1723">
            <w:pPr>
              <w:pStyle w:val="NoSpacing"/>
              <w:numPr>
                <w:ilvl w:val="0"/>
                <w:numId w:val="26"/>
              </w:num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Theme="minorEastAsia" w:hAnsi="Times New Roman" w:cs="Times New Roman"/>
                <w:color w:val="000000" w:themeColor="text1"/>
              </w:rPr>
              <w:t>Development of micro-array technology.</w:t>
            </w:r>
          </w:p>
          <w:p w14:paraId="3316B797" w14:textId="77777777" w:rsidR="00CA1723" w:rsidRPr="008B3082" w:rsidRDefault="00CA1723" w:rsidP="00CA1723">
            <w:pPr>
              <w:pStyle w:val="NoSpacing"/>
              <w:numPr>
                <w:ilvl w:val="0"/>
                <w:numId w:val="26"/>
              </w:num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Development of tools used in automatization of complex data analysis, trend observation and interpretation. </w:t>
            </w:r>
          </w:p>
        </w:tc>
      </w:tr>
      <w:tr w:rsidR="00CA1723" w:rsidRPr="008B3082" w14:paraId="5EF74B17" w14:textId="77777777" w:rsidTr="00435582">
        <w:tc>
          <w:tcPr>
            <w:tcW w:w="2268" w:type="dxa"/>
          </w:tcPr>
          <w:p w14:paraId="229C676E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AgB ELISA product development group</w:t>
            </w:r>
          </w:p>
          <w:p w14:paraId="6538A58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932F93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Manager</w:t>
            </w:r>
          </w:p>
          <w:p w14:paraId="438FB6A1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Aliona Markina</w:t>
            </w:r>
          </w:p>
        </w:tc>
        <w:tc>
          <w:tcPr>
            <w:tcW w:w="7797" w:type="dxa"/>
          </w:tcPr>
          <w:p w14:paraId="7B5E1DCB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Methods: </w:t>
            </w:r>
            <w:r w:rsidRPr="008B308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ELISA, TAAD. Group works with BSL-2 level biological samples (serum, blood, plasma, milk). </w:t>
            </w:r>
          </w:p>
          <w:p w14:paraId="64A9F6BF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676BDCEB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Research areas:</w:t>
            </w:r>
          </w:p>
          <w:p w14:paraId="300713EA" w14:textId="77777777" w:rsidR="00CA1723" w:rsidRPr="008B3082" w:rsidRDefault="00CA1723" w:rsidP="00CA1723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ELISA-based product development </w:t>
            </w:r>
          </w:p>
          <w:p w14:paraId="1A93CB1B" w14:textId="77777777" w:rsidR="00CA1723" w:rsidRPr="008B3082" w:rsidRDefault="00CA1723" w:rsidP="00CA1723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Automatisation</w:t>
            </w:r>
          </w:p>
          <w:p w14:paraId="32E38F25" w14:textId="77777777" w:rsidR="00CA1723" w:rsidRPr="008B3082" w:rsidRDefault="00CA1723" w:rsidP="00CA1723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Diagnostic product development</w:t>
            </w:r>
          </w:p>
        </w:tc>
      </w:tr>
      <w:tr w:rsidR="00CA1723" w:rsidRPr="008B3082" w14:paraId="5FA0744A" w14:textId="77777777" w:rsidTr="00435582">
        <w:trPr>
          <w:trHeight w:val="900"/>
        </w:trPr>
        <w:tc>
          <w:tcPr>
            <w:tcW w:w="2268" w:type="dxa"/>
          </w:tcPr>
          <w:p w14:paraId="5008AA97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Molecular biology product optimization group</w:t>
            </w:r>
          </w:p>
          <w:p w14:paraId="778538A5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DB115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0B34488A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Miglė Laime</w:t>
            </w:r>
          </w:p>
        </w:tc>
        <w:tc>
          <w:tcPr>
            <w:tcW w:w="7797" w:type="dxa"/>
          </w:tcPr>
          <w:p w14:paraId="6FCF9020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NA purification, NA amplification, protein purification and characterization, fluorescence-based methods</w:t>
            </w:r>
          </w:p>
          <w:p w14:paraId="08D90C19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9B1C0ED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Research areas</w:t>
            </w: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0342ED2A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New analysis method development and/or development of current methods</w:t>
            </w:r>
          </w:p>
          <w:p w14:paraId="3991060D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Critical product component analysis and change</w:t>
            </w:r>
          </w:p>
          <w:p w14:paraId="0BA1F77F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ind w:left="318" w:hanging="280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Development and improvement of product manufacturing technologies</w:t>
            </w:r>
          </w:p>
        </w:tc>
      </w:tr>
      <w:tr w:rsidR="00CA1723" w:rsidRPr="008B3082" w14:paraId="55A3D172" w14:textId="77777777" w:rsidTr="00435582">
        <w:tc>
          <w:tcPr>
            <w:tcW w:w="2268" w:type="dxa"/>
          </w:tcPr>
          <w:p w14:paraId="299A1AB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Molecular biology PCR product development group</w:t>
            </w:r>
          </w:p>
          <w:p w14:paraId="17FFC489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237E61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4EB43B6F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Birutė Gagilienė</w:t>
            </w:r>
          </w:p>
        </w:tc>
        <w:tc>
          <w:tcPr>
            <w:tcW w:w="7797" w:type="dxa"/>
          </w:tcPr>
          <w:p w14:paraId="7358F640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DNA/RNA purification, PCR, qPCR and other alternative methods of DNA/RNA detection, improvement of recombinant proteins by genetic engineering methods, protein purification and analysis of properties by molecular biology methods.</w:t>
            </w:r>
          </w:p>
          <w:p w14:paraId="36EBE8CA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4E6AD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directions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264C12C" w14:textId="77777777" w:rsidR="00CA1723" w:rsidRPr="008B3082" w:rsidRDefault="00CA1723" w:rsidP="00CA1723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Research and development of methods for the rapid and reliable detection of viral and non-viral DNA/RNA</w:t>
            </w:r>
          </w:p>
          <w:p w14:paraId="2E538862" w14:textId="77777777" w:rsidR="00CA1723" w:rsidRPr="008B3082" w:rsidRDefault="00CA1723" w:rsidP="00CA1723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Investigation of the properties of next-generation polymerases suitable for virology research, next-generation sequencing (NGS), single-cell, gene editing technologies</w:t>
            </w:r>
          </w:p>
        </w:tc>
      </w:tr>
      <w:tr w:rsidR="00CA1723" w:rsidRPr="008B3082" w14:paraId="36C5E8DC" w14:textId="77777777" w:rsidTr="00435582">
        <w:trPr>
          <w:trHeight w:val="64"/>
        </w:trPr>
        <w:tc>
          <w:tcPr>
            <w:tcW w:w="2268" w:type="dxa"/>
          </w:tcPr>
          <w:p w14:paraId="08A6E4F3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Enzyme competency center</w:t>
            </w:r>
          </w:p>
          <w:p w14:paraId="05A9EC4A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2DA7439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Manager </w:t>
            </w:r>
          </w:p>
          <w:p w14:paraId="71A9A863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Juozas Šiurkus </w:t>
            </w:r>
          </w:p>
          <w:p w14:paraId="14ADDD9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D19EA6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7" w:type="dxa"/>
          </w:tcPr>
          <w:p w14:paraId="16424C6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87912DD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Gene engineering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. Molecular biology methods: PCR, qPCR, DNA/RNA purification, DNA restriction, DNA/RNA electrophoresis, DNA sequencing, </w:t>
            </w:r>
            <w:r w:rsidRPr="008B30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 vitro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 transcription/translation, gene editing via homologous recombination using cas9 methods.</w:t>
            </w:r>
          </w:p>
          <w:p w14:paraId="27D551CC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Microbiology: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 cell bank preparation and characterization, cell transformation, protein biosynthesis in </w:t>
            </w:r>
            <w:r w:rsidRPr="008B30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E. coli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 and yeast cells, cultivation of microbial cultures using modern bioreactors Biostat B® and selection platform Ambr® 250.</w:t>
            </w:r>
          </w:p>
          <w:p w14:paraId="3DAFCAB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Biomass isolation: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 cell lysis methods, culture microfiltration, tangent filtration, NA purification, dialysis, chromatography (affinity, ion exchange, hydrophobic), protein electrophoresis, formulation.</w:t>
            </w:r>
          </w:p>
          <w:p w14:paraId="1C008C8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Analytical methods: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 liquid chromatography (HPLC), spectroscopy methods: mass spectroscopy (MS), UV– visible light spectroscopy (UV-Vis), fluorescent 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lastRenderedPageBreak/>
              <w:t>spectroscopy; enzymatic activity measurement methods: spectrophotometric, fluorometric, radioisotopic, chromogenic, electrophoretic mobility (EMSA), isothermal titration calorimetry (ITC), microcalorimety, imunological (ELISA), activity labeling (zymograms), Western blot,  nucleic acid detection and quantification methods (PCR and qPCR).</w:t>
            </w:r>
          </w:p>
          <w:p w14:paraId="5C1BB370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BFC9D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areas:</w:t>
            </w:r>
          </w:p>
          <w:p w14:paraId="31AE59FA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>Cell engineering, gene editing</w:t>
            </w:r>
          </w:p>
          <w:p w14:paraId="08BE99C0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 xml:space="preserve">Gene expression and regulation in bacterial, yeast, mammalian or insect cells, protein folding </w:t>
            </w:r>
            <w:r w:rsidRPr="008B3082">
              <w:rPr>
                <w:rFonts w:ascii="Times New Roman" w:hAnsi="Times New Roman"/>
                <w:i/>
                <w:iCs/>
                <w:color w:val="000000" w:themeColor="text1"/>
              </w:rPr>
              <w:t>in vivo</w:t>
            </w:r>
            <w:r w:rsidRPr="008B3082">
              <w:rPr>
                <w:rFonts w:ascii="Times New Roman" w:hAnsi="Times New Roman"/>
                <w:color w:val="000000" w:themeColor="text1"/>
              </w:rPr>
              <w:t xml:space="preserve"> research</w:t>
            </w:r>
          </w:p>
          <w:p w14:paraId="131D0AA2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>Bioprocess engineering: cultivation technology</w:t>
            </w:r>
          </w:p>
          <w:p w14:paraId="5C2D9EF3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>Bioprocess engineering: recombinant protein/enzyme expression and biomolecule separation and isolation research</w:t>
            </w:r>
          </w:p>
          <w:p w14:paraId="5D37AFA9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 xml:space="preserve">Recombinant protein folding </w:t>
            </w:r>
            <w:r w:rsidRPr="008B3082">
              <w:rPr>
                <w:rFonts w:ascii="Times New Roman" w:hAnsi="Times New Roman"/>
                <w:i/>
                <w:iCs/>
                <w:color w:val="000000" w:themeColor="text1"/>
              </w:rPr>
              <w:t>in vivo</w:t>
            </w:r>
            <w:r w:rsidRPr="008B3082">
              <w:rPr>
                <w:rFonts w:ascii="Times New Roman" w:hAnsi="Times New Roman"/>
                <w:color w:val="000000" w:themeColor="text1"/>
              </w:rPr>
              <w:t xml:space="preserve"> research</w:t>
            </w:r>
          </w:p>
          <w:p w14:paraId="3C5AC900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>Innovative analytical method development</w:t>
            </w:r>
          </w:p>
          <w:p w14:paraId="01DDE057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>Recombinant protein stability research</w:t>
            </w:r>
          </w:p>
          <w:p w14:paraId="37F42D31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>Recombinant preotin characterization</w:t>
            </w:r>
          </w:p>
          <w:p w14:paraId="2D768480" w14:textId="77777777" w:rsidR="00CA1723" w:rsidRPr="008B3082" w:rsidRDefault="00CA1723" w:rsidP="00CA172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</w:rPr>
            </w:pPr>
            <w:r w:rsidRPr="008B3082">
              <w:rPr>
                <w:rFonts w:ascii="Times New Roman" w:hAnsi="Times New Roman"/>
                <w:color w:val="000000" w:themeColor="text1"/>
              </w:rPr>
              <w:t>Therapeutic RNA synthesis, modification and research (small nucleic acid oligonucleotides – antisense, si/miRNA, RNA synthesis in vitro, modifications, self-amplifying RNA, etc)</w:t>
            </w:r>
          </w:p>
        </w:tc>
      </w:tr>
      <w:tr w:rsidR="00CA1723" w:rsidRPr="008B3082" w14:paraId="09897A2E" w14:textId="77777777" w:rsidTr="00435582">
        <w:trPr>
          <w:trHeight w:val="300"/>
        </w:trPr>
        <w:tc>
          <w:tcPr>
            <w:tcW w:w="2268" w:type="dxa"/>
          </w:tcPr>
          <w:p w14:paraId="618308E6" w14:textId="77777777" w:rsidR="00CA1723" w:rsidRPr="008B3082" w:rsidRDefault="00CA1723" w:rsidP="00435582">
            <w:pPr>
              <w:pStyle w:val="xmsonospacing"/>
              <w:rPr>
                <w:rFonts w:ascii="Times New Roman" w:hAnsi="Times New Roman" w:cs="Times New Roman"/>
              </w:rPr>
            </w:pPr>
            <w:r w:rsidRPr="008B30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Technology development group</w:t>
            </w:r>
          </w:p>
          <w:p w14:paraId="7AF95C9B" w14:textId="77777777" w:rsidR="00CA1723" w:rsidRPr="008B3082" w:rsidRDefault="00CA1723" w:rsidP="00435582">
            <w:pPr>
              <w:pStyle w:val="xmsonospacing"/>
              <w:rPr>
                <w:rFonts w:ascii="Times New Roman" w:hAnsi="Times New Roman" w:cs="Times New Roman"/>
              </w:rPr>
            </w:pPr>
            <w:r w:rsidRPr="008B3082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4B62AC94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8B3082">
              <w:rPr>
                <w:rFonts w:ascii="Times New Roman" w:hAnsi="Times New Roman" w:cs="Times New Roman"/>
                <w:color w:val="000000"/>
              </w:rPr>
              <w:t xml:space="preserve">Manager </w:t>
            </w:r>
          </w:p>
          <w:p w14:paraId="238396CA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/>
              </w:rPr>
              <w:t>Vytautas Budrys</w:t>
            </w:r>
          </w:p>
        </w:tc>
        <w:tc>
          <w:tcPr>
            <w:tcW w:w="7797" w:type="dxa"/>
          </w:tcPr>
          <w:p w14:paraId="0A3C81E0" w14:textId="77777777" w:rsidR="00CA1723" w:rsidRPr="008B3082" w:rsidRDefault="00CA1723" w:rsidP="00435582">
            <w:pPr>
              <w:pStyle w:val="xmso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gene engineering; gene expression in bacteria and yeast, protein and nucleic acid purification (cell lysis, depth and tangent filtration, chromatography); lyophilization; capillary electrophoresis; effective liquid chromatography; PCR; qPCR; enzyme activity and functional tests; spectrophotometric analysis methods.</w:t>
            </w:r>
          </w:p>
          <w:p w14:paraId="4E4F3495" w14:textId="77777777" w:rsidR="00CA1723" w:rsidRPr="008B3082" w:rsidRDefault="00CA1723" w:rsidP="00435582">
            <w:pPr>
              <w:pStyle w:val="xmsonospacing"/>
              <w:jc w:val="both"/>
              <w:rPr>
                <w:rFonts w:ascii="Times New Roman" w:hAnsi="Times New Roman" w:cs="Times New Roman"/>
              </w:rPr>
            </w:pPr>
            <w:r w:rsidRPr="008B3082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4FA11989" w14:textId="77777777" w:rsidR="00CA1723" w:rsidRPr="008B3082" w:rsidRDefault="00CA1723" w:rsidP="00435582">
            <w:pPr>
              <w:pStyle w:val="xmsonospacing"/>
              <w:jc w:val="both"/>
              <w:rPr>
                <w:rFonts w:ascii="Times New Roman" w:hAnsi="Times New Roman" w:cs="Times New Roman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areas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725D7BB3" w14:textId="77777777" w:rsidR="00CA1723" w:rsidRPr="008B3082" w:rsidRDefault="00CA1723" w:rsidP="00435582">
            <w:pPr>
              <w:pStyle w:val="xmsonospacing"/>
              <w:jc w:val="both"/>
              <w:rPr>
                <w:rFonts w:ascii="Times New Roman" w:hAnsi="Times New Roman" w:cs="Times New Roman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 ·     Bacterial and yeast fermentation process development;</w:t>
            </w:r>
          </w:p>
          <w:p w14:paraId="075F878E" w14:textId="77777777" w:rsidR="00CA1723" w:rsidRPr="008B3082" w:rsidRDefault="00CA1723" w:rsidP="00435582">
            <w:pPr>
              <w:pStyle w:val="xmsonospacing"/>
              <w:ind w:left="318" w:hanging="280"/>
              <w:rPr>
                <w:rFonts w:ascii="Times New Roman" w:hAnsi="Times New Roman" w:cs="Times New Roman"/>
              </w:rPr>
            </w:pPr>
            <w:r w:rsidRPr="008B3082">
              <w:rPr>
                <w:rFonts w:ascii="Times New Roman" w:hAnsi="Times New Roman" w:cs="Times New Roman"/>
                <w:color w:val="000000"/>
              </w:rPr>
              <w:t>·     Protein and nucleic acid purification process development;</w:t>
            </w:r>
          </w:p>
          <w:p w14:paraId="76DFFA1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 ·     Enzyme activity measurement, physicochemical and functional test development.</w:t>
            </w:r>
          </w:p>
        </w:tc>
      </w:tr>
    </w:tbl>
    <w:p w14:paraId="7A20F114" w14:textId="77777777" w:rsidR="00CA1723" w:rsidRPr="008B3082" w:rsidRDefault="00CA1723" w:rsidP="00CA1723">
      <w:pPr>
        <w:rPr>
          <w:rFonts w:ascii="Times New Roman" w:hAnsi="Times New Roman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CA1723" w:rsidRPr="008B3082" w14:paraId="64C9E0EE" w14:textId="77777777" w:rsidTr="00435582">
        <w:trPr>
          <w:trHeight w:val="419"/>
        </w:trPr>
        <w:tc>
          <w:tcPr>
            <w:tcW w:w="2268" w:type="dxa"/>
            <w:shd w:val="clear" w:color="auto" w:fill="8EAADB" w:themeFill="accent1" w:themeFillTint="99"/>
          </w:tcPr>
          <w:p w14:paraId="5CCD7936" w14:textId="77777777" w:rsidR="00CA1723" w:rsidRPr="008B3082" w:rsidRDefault="00CA1723" w:rsidP="004355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082">
              <w:rPr>
                <w:rFonts w:ascii="Times New Roman" w:hAnsi="Times New Roman"/>
                <w:b/>
                <w:bCs/>
              </w:rPr>
              <w:t>Chemistry groups and managers</w:t>
            </w:r>
          </w:p>
        </w:tc>
        <w:tc>
          <w:tcPr>
            <w:tcW w:w="7797" w:type="dxa"/>
            <w:shd w:val="clear" w:color="auto" w:fill="8EAADB" w:themeFill="accent1" w:themeFillTint="99"/>
          </w:tcPr>
          <w:p w14:paraId="51AFEAA7" w14:textId="77777777" w:rsidR="00CA1723" w:rsidRPr="008B3082" w:rsidRDefault="00CA1723" w:rsidP="004355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082">
              <w:rPr>
                <w:rFonts w:ascii="Times New Roman" w:hAnsi="Times New Roman"/>
                <w:b/>
                <w:bCs/>
              </w:rPr>
              <w:t>Chemistry methods and research areas</w:t>
            </w:r>
          </w:p>
        </w:tc>
      </w:tr>
      <w:tr w:rsidR="00CA1723" w:rsidRPr="008B3082" w14:paraId="70818027" w14:textId="77777777" w:rsidTr="00435582">
        <w:tc>
          <w:tcPr>
            <w:tcW w:w="2268" w:type="dxa"/>
          </w:tcPr>
          <w:p w14:paraId="2FC7099E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Chemistry group</w:t>
            </w:r>
          </w:p>
          <w:p w14:paraId="01C8AF3F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F7A3E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5956DE15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Dr. Inga Čikotienė</w:t>
            </w:r>
          </w:p>
        </w:tc>
        <w:tc>
          <w:tcPr>
            <w:tcW w:w="7797" w:type="dxa"/>
          </w:tcPr>
          <w:p w14:paraId="7492B950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 HPLC, mass sprectroscopy, UV/fluorescence.</w:t>
            </w:r>
          </w:p>
          <w:p w14:paraId="3BDC1FFC" w14:textId="77777777" w:rsidR="00CA1723" w:rsidRPr="008B3082" w:rsidRDefault="00CA1723" w:rsidP="00435582">
            <w:pPr>
              <w:pStyle w:val="NoSpacing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</w:pPr>
          </w:p>
          <w:p w14:paraId="06C3CC02" w14:textId="77777777" w:rsidR="00CA1723" w:rsidRPr="008B3082" w:rsidRDefault="00CA1723" w:rsidP="00435582">
            <w:pPr>
              <w:pStyle w:val="NoSpacing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Research areas</w:t>
            </w:r>
            <w:r w:rsidRPr="008B3082">
              <w:rPr>
                <w:rFonts w:ascii="Times New Roman" w:eastAsiaTheme="minorEastAsia" w:hAnsi="Times New Roman" w:cs="Times New Roman"/>
                <w:color w:val="000000" w:themeColor="text1"/>
              </w:rPr>
              <w:t>:</w:t>
            </w:r>
          </w:p>
          <w:p w14:paraId="20762AD1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Theme="minorEastAsia" w:hAnsi="Times New Roman" w:cs="Times New Roman"/>
                <w:color w:val="000000" w:themeColor="text1"/>
              </w:rPr>
              <w:t>Instrumental analytical method development</w:t>
            </w:r>
          </w:p>
          <w:p w14:paraId="70554F57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Product characterization of small molecules and large molecules</w:t>
            </w:r>
          </w:p>
          <w:p w14:paraId="13D1BE62" w14:textId="77777777" w:rsidR="00CA1723" w:rsidRPr="008B3082" w:rsidRDefault="00CA1723" w:rsidP="00CA1723">
            <w:pPr>
              <w:pStyle w:val="NoSpacing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Organic synthesis</w:t>
            </w:r>
          </w:p>
        </w:tc>
      </w:tr>
      <w:tr w:rsidR="00CA1723" w:rsidRPr="008B3082" w14:paraId="330D323D" w14:textId="77777777" w:rsidTr="00435582">
        <w:tc>
          <w:tcPr>
            <w:tcW w:w="2268" w:type="dxa"/>
          </w:tcPr>
          <w:p w14:paraId="331E4E1B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Analytical method development group</w:t>
            </w:r>
          </w:p>
          <w:p w14:paraId="2CA7380D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61E2730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6DD21575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Viktorija Sutkuvienė</w:t>
            </w:r>
          </w:p>
        </w:tc>
        <w:tc>
          <w:tcPr>
            <w:tcW w:w="7797" w:type="dxa"/>
          </w:tcPr>
          <w:p w14:paraId="2F8E0C1C" w14:textId="77777777" w:rsidR="00CA1723" w:rsidRPr="008B3082" w:rsidRDefault="00CA1723" w:rsidP="00435582">
            <w:pPr>
              <w:pStyle w:val="NoSpacing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spectrophotometric</w:t>
            </w:r>
            <w:r w:rsidRPr="008B3082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, HPLC, MS, BMR, SDS-PAGE, cIEF, FTIR, visual methods, density. </w:t>
            </w:r>
          </w:p>
          <w:p w14:paraId="7773698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Analytes</w:t>
            </w:r>
            <w:r w:rsidRPr="008B3082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: lipids, peptides, nucleotides, proteins, conjugates. </w:t>
            </w:r>
          </w:p>
          <w:p w14:paraId="21A38A2D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Research areas</w:t>
            </w:r>
            <w:r w:rsidRPr="008B3082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: </w:t>
            </w:r>
          </w:p>
          <w:p w14:paraId="19F8B432" w14:textId="77777777" w:rsidR="00CA1723" w:rsidRPr="008B3082" w:rsidRDefault="00CA1723" w:rsidP="00CA1723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Development and validation of analytical methods (using Good Manufacturing Practice GMP, EU and US pharmacopeia)</w:t>
            </w:r>
          </w:p>
          <w:p w14:paraId="75259F74" w14:textId="77777777" w:rsidR="00CA1723" w:rsidRPr="008B3082" w:rsidRDefault="00CA1723" w:rsidP="00CA1723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Product characterization, detecntion and identification of impurities</w:t>
            </w:r>
          </w:p>
          <w:p w14:paraId="3F63154F" w14:textId="77777777" w:rsidR="00CA1723" w:rsidRPr="008B3082" w:rsidRDefault="00CA1723" w:rsidP="00CA1723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Characterization of internal standards</w:t>
            </w:r>
          </w:p>
          <w:p w14:paraId="57354E64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1723" w:rsidRPr="008B3082" w14:paraId="3ADD0885" w14:textId="77777777" w:rsidTr="00435582">
        <w:trPr>
          <w:trHeight w:val="300"/>
        </w:trPr>
        <w:tc>
          <w:tcPr>
            <w:tcW w:w="2268" w:type="dxa"/>
          </w:tcPr>
          <w:p w14:paraId="1C4D14D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Process chemistry group</w:t>
            </w:r>
          </w:p>
          <w:p w14:paraId="54247AC7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8710DE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569ECFB1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Vytenis Raudonis</w:t>
            </w:r>
          </w:p>
        </w:tc>
        <w:tc>
          <w:tcPr>
            <w:tcW w:w="7797" w:type="dxa"/>
          </w:tcPr>
          <w:p w14:paraId="2592983D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:  BMR, HPLC, MS, UV, FT-IR. </w:t>
            </w:r>
          </w:p>
          <w:p w14:paraId="03E714F6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Analytes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lipids, natural and modified nucleotides and their compounsd, other micromolecular compounds.</w:t>
            </w:r>
          </w:p>
          <w:p w14:paraId="531BC8B4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EF8917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areas:</w:t>
            </w:r>
          </w:p>
          <w:p w14:paraId="5F6B202E" w14:textId="77777777" w:rsidR="00CA1723" w:rsidRPr="008B3082" w:rsidRDefault="00CA1723" w:rsidP="00CA1723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Organic compound synthesis and chromatography:</w:t>
            </w:r>
          </w:p>
          <w:p w14:paraId="2BBE630C" w14:textId="77777777" w:rsidR="00CA1723" w:rsidRPr="008B3082" w:rsidRDefault="00CA1723" w:rsidP="00CA1723">
            <w:pPr>
              <w:pStyle w:val="NoSpacing"/>
              <w:numPr>
                <w:ilvl w:val="1"/>
                <w:numId w:val="3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Process optimization</w:t>
            </w:r>
          </w:p>
          <w:p w14:paraId="41EA9123" w14:textId="77777777" w:rsidR="00CA1723" w:rsidRPr="008B3082" w:rsidRDefault="00CA1723" w:rsidP="00CA1723">
            <w:pPr>
              <w:pStyle w:val="NoSpacing"/>
              <w:numPr>
                <w:ilvl w:val="1"/>
                <w:numId w:val="3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Retrospective chemical process analysis </w:t>
            </w:r>
          </w:p>
          <w:p w14:paraId="5ECEB405" w14:textId="77777777" w:rsidR="00CA1723" w:rsidRPr="008B3082" w:rsidRDefault="00CA1723" w:rsidP="00CA1723">
            <w:pPr>
              <w:pStyle w:val="NoSpacing"/>
              <w:numPr>
                <w:ilvl w:val="1"/>
                <w:numId w:val="3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lastRenderedPageBreak/>
              <w:t>Molecule characterization, using existing analytical methods</w:t>
            </w:r>
          </w:p>
        </w:tc>
      </w:tr>
      <w:tr w:rsidR="00CA1723" w:rsidRPr="008B3082" w14:paraId="1C81136A" w14:textId="77777777" w:rsidTr="00435582">
        <w:tc>
          <w:tcPr>
            <w:tcW w:w="2268" w:type="dxa"/>
          </w:tcPr>
          <w:p w14:paraId="4C9CB4F3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  <w:lang w:val="de-DE"/>
              </w:rPr>
              <w:lastRenderedPageBreak/>
              <w:t>Chromatography and mass spectroscopy center</w:t>
            </w:r>
          </w:p>
          <w:p w14:paraId="32D6B7ED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</w:p>
          <w:p w14:paraId="725ADD4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22E7F95C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Dr. Lukas Taujenis</w:t>
            </w:r>
          </w:p>
        </w:tc>
        <w:tc>
          <w:tcPr>
            <w:tcW w:w="7797" w:type="dxa"/>
          </w:tcPr>
          <w:p w14:paraId="38560EF8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HPLC –MS(MS2), HPIC, GC, ICP-MS, chemical synthesis, chemometry. </w:t>
            </w:r>
          </w:p>
          <w:p w14:paraId="5889240C" w14:textId="77777777" w:rsidR="00CA1723" w:rsidRPr="008B3082" w:rsidRDefault="00CA1723" w:rsidP="00435582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038C60A" w14:textId="77777777" w:rsidR="00CA1723" w:rsidRPr="008B3082" w:rsidRDefault="00CA1723" w:rsidP="00435582">
            <w:pPr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8B3082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Research directions</w:t>
            </w:r>
            <w:r w:rsidRPr="008B3082">
              <w:rPr>
                <w:rFonts w:ascii="Times New Roman" w:eastAsia="Times New Roman" w:hAnsi="Times New Roman"/>
                <w:color w:val="000000" w:themeColor="text1"/>
              </w:rPr>
              <w:t xml:space="preserve">: </w:t>
            </w:r>
          </w:p>
          <w:p w14:paraId="3D1233C4" w14:textId="77777777" w:rsidR="00CA1723" w:rsidRPr="008B3082" w:rsidRDefault="00CA1723" w:rsidP="00CA172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Calibri" w:hAnsi="Times New Roman"/>
                <w:lang w:val="en-US"/>
              </w:rPr>
            </w:pPr>
            <w:r w:rsidRPr="008B3082">
              <w:rPr>
                <w:rFonts w:ascii="Times New Roman" w:eastAsia="Calibri" w:hAnsi="Times New Roman"/>
                <w:b/>
                <w:bCs/>
              </w:rPr>
              <w:t>Development of analytical methods</w:t>
            </w:r>
            <w:r w:rsidRPr="008B3082">
              <w:rPr>
                <w:rFonts w:ascii="Times New Roman" w:hAnsi="Times New Roman"/>
              </w:rPr>
              <w:br/>
            </w:r>
            <w:r w:rsidRPr="008B3082">
              <w:rPr>
                <w:rFonts w:ascii="Times New Roman" w:eastAsia="Calibri" w:hAnsi="Times New Roman"/>
              </w:rPr>
              <w:t xml:space="preserve">Development, optimization and validation of chromatography and mass spectrometry methods. </w:t>
            </w:r>
          </w:p>
          <w:p w14:paraId="7E58C0A3" w14:textId="77777777" w:rsidR="00CA1723" w:rsidRPr="008B3082" w:rsidRDefault="00CA1723" w:rsidP="00CA172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Calibri" w:hAnsi="Times New Roman"/>
                <w:lang w:val="en-US"/>
              </w:rPr>
            </w:pPr>
            <w:r w:rsidRPr="008B3082">
              <w:rPr>
                <w:rFonts w:ascii="Times New Roman" w:eastAsia="Calibri" w:hAnsi="Times New Roman"/>
                <w:b/>
                <w:bCs/>
              </w:rPr>
              <w:t>Development of chromatographic materials and columns</w:t>
            </w:r>
            <w:r w:rsidRPr="008B3082">
              <w:rPr>
                <w:rFonts w:ascii="Times New Roman" w:hAnsi="Times New Roman"/>
              </w:rPr>
              <w:br/>
            </w:r>
            <w:r w:rsidRPr="008B3082">
              <w:rPr>
                <w:rFonts w:ascii="Times New Roman" w:eastAsia="Calibri" w:hAnsi="Times New Roman"/>
              </w:rPr>
              <w:t xml:space="preserve">Synthesis and modification of sorbents, development of LC and IC columns, sample preparation solutions. </w:t>
            </w:r>
          </w:p>
          <w:p w14:paraId="2DE336A3" w14:textId="77777777" w:rsidR="00CA1723" w:rsidRPr="008B3082" w:rsidRDefault="00CA1723" w:rsidP="00CA172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Calibri" w:hAnsi="Times New Roman"/>
                <w:lang w:val="en-US"/>
              </w:rPr>
            </w:pPr>
            <w:r w:rsidRPr="008B3082">
              <w:rPr>
                <w:rFonts w:ascii="Times New Roman" w:eastAsia="Calibri" w:hAnsi="Times New Roman"/>
                <w:b/>
                <w:bCs/>
              </w:rPr>
              <w:t>Application of advanced analytical technologies</w:t>
            </w:r>
            <w:r w:rsidRPr="008B3082">
              <w:rPr>
                <w:rFonts w:ascii="Times New Roman" w:hAnsi="Times New Roman"/>
              </w:rPr>
              <w:br/>
            </w:r>
            <w:r w:rsidRPr="008B3082">
              <w:rPr>
                <w:rFonts w:ascii="Times New Roman" w:eastAsia="Calibri" w:hAnsi="Times New Roman"/>
              </w:rPr>
              <w:t xml:space="preserve">HPLC-MS/MS, GC, ICP-MS and other methods for the analysis of complex samples. </w:t>
            </w:r>
          </w:p>
          <w:p w14:paraId="00B3C3CA" w14:textId="77777777" w:rsidR="00CA1723" w:rsidRPr="008B3082" w:rsidRDefault="00CA1723" w:rsidP="00CA172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Calibri" w:hAnsi="Times New Roman"/>
                <w:lang w:val="en-US"/>
              </w:rPr>
            </w:pPr>
            <w:r w:rsidRPr="008B3082">
              <w:rPr>
                <w:rFonts w:ascii="Times New Roman" w:eastAsia="Calibri" w:hAnsi="Times New Roman"/>
                <w:b/>
                <w:bCs/>
              </w:rPr>
              <w:t>Data Analysis and Chemometry</w:t>
            </w:r>
            <w:r w:rsidRPr="008B3082">
              <w:rPr>
                <w:rFonts w:ascii="Times New Roman" w:hAnsi="Times New Roman"/>
              </w:rPr>
              <w:br/>
            </w:r>
            <w:r w:rsidRPr="008B3082">
              <w:rPr>
                <w:rFonts w:ascii="Times New Roman" w:eastAsia="Calibri" w:hAnsi="Times New Roman"/>
              </w:rPr>
              <w:t xml:space="preserve">Analytical data processing, statistical modeling, and application of machine learning techniques. </w:t>
            </w:r>
          </w:p>
          <w:p w14:paraId="0B6AD52F" w14:textId="77777777" w:rsidR="00CA1723" w:rsidRPr="008B3082" w:rsidRDefault="00CA1723" w:rsidP="00CA1723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8B3082">
              <w:rPr>
                <w:rFonts w:ascii="Times New Roman" w:eastAsia="Calibri" w:hAnsi="Times New Roman"/>
                <w:b/>
                <w:bCs/>
              </w:rPr>
              <w:t>Software Testing</w:t>
            </w:r>
            <w:r w:rsidRPr="008B3082">
              <w:rPr>
                <w:rFonts w:ascii="Times New Roman" w:hAnsi="Times New Roman"/>
              </w:rPr>
              <w:br/>
            </w:r>
            <w:r w:rsidRPr="008B3082">
              <w:rPr>
                <w:rFonts w:ascii="Times New Roman" w:eastAsia="Calibri" w:hAnsi="Times New Roman"/>
              </w:rPr>
              <w:t>Evaluation of the functionality and quality of the software of analytical instruments.</w:t>
            </w:r>
          </w:p>
        </w:tc>
      </w:tr>
      <w:tr w:rsidR="00CA1723" w:rsidRPr="008B3082" w14:paraId="74F89097" w14:textId="77777777" w:rsidTr="00435582">
        <w:tc>
          <w:tcPr>
            <w:tcW w:w="2268" w:type="dxa"/>
          </w:tcPr>
          <w:p w14:paraId="1ED29659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Biopharmaceutical chemistry product development group</w:t>
            </w:r>
          </w:p>
          <w:p w14:paraId="0FDEA57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7DBEB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 xml:space="preserve">Manager </w:t>
            </w:r>
          </w:p>
          <w:p w14:paraId="520A9928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color w:val="000000" w:themeColor="text1"/>
              </w:rPr>
              <w:t>Indrė Jaglinskaitė</w:t>
            </w:r>
          </w:p>
        </w:tc>
        <w:tc>
          <w:tcPr>
            <w:tcW w:w="7797" w:type="dxa"/>
          </w:tcPr>
          <w:p w14:paraId="7BA282F2" w14:textId="77777777" w:rsidR="00CA1723" w:rsidRPr="008B3082" w:rsidRDefault="00CA1723" w:rsidP="00435582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8B308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Methods</w:t>
            </w:r>
            <w:r w:rsidRPr="008B3082">
              <w:rPr>
                <w:rFonts w:ascii="Times New Roman" w:hAnsi="Times New Roman" w:cs="Times New Roman"/>
                <w:color w:val="000000" w:themeColor="text1"/>
              </w:rPr>
              <w:t>:  organic synthesis methods, liquid chromatography (LC), BMR, HPLC, UV, kPGR,  PGR, IVT transcription.</w:t>
            </w:r>
          </w:p>
          <w:p w14:paraId="248681F1" w14:textId="77777777" w:rsidR="00CA1723" w:rsidRPr="008B3082" w:rsidRDefault="00CA1723" w:rsidP="00435582">
            <w:pPr>
              <w:pStyle w:val="NoSpacing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</w:pPr>
          </w:p>
          <w:p w14:paraId="5733B020" w14:textId="77777777" w:rsidR="00CA1723" w:rsidRPr="008B3082" w:rsidRDefault="00CA1723" w:rsidP="00435582">
            <w:pPr>
              <w:pStyle w:val="NoSpacing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B308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Research areas</w:t>
            </w:r>
            <w:r w:rsidRPr="008B3082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: new chemical biopharmaceutical product synthesis and optimization, analytical method development and validation. </w:t>
            </w:r>
          </w:p>
        </w:tc>
      </w:tr>
    </w:tbl>
    <w:p w14:paraId="79D48566" w14:textId="610B8F0C" w:rsidR="00E04DB7" w:rsidRPr="009C2681" w:rsidRDefault="00E04DB7" w:rsidP="00E04DB7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59AA0A2F" w14:textId="77777777" w:rsidR="00C143FD" w:rsidRPr="00B13554" w:rsidRDefault="00C143FD" w:rsidP="00C143FD">
      <w:pPr>
        <w:pStyle w:val="NoSpacing"/>
        <w:numPr>
          <w:ilvl w:val="0"/>
          <w:numId w:val="1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13554">
        <w:rPr>
          <w:rFonts w:ascii="Times New Roman" w:hAnsi="Times New Roman" w:cs="Times New Roman"/>
        </w:rPr>
        <w:t xml:space="preserve">pplicant should choose no more than three </w:t>
      </w:r>
      <w:r>
        <w:rPr>
          <w:rFonts w:ascii="Times New Roman" w:hAnsi="Times New Roman" w:cs="Times New Roman"/>
        </w:rPr>
        <w:t>R</w:t>
      </w:r>
      <w:r w:rsidRPr="00B13554">
        <w:rPr>
          <w:rFonts w:ascii="Times New Roman" w:hAnsi="Times New Roman" w:cs="Times New Roman"/>
        </w:rPr>
        <w:t xml:space="preserve">esearch </w:t>
      </w:r>
      <w:r>
        <w:rPr>
          <w:rFonts w:ascii="Times New Roman" w:hAnsi="Times New Roman" w:cs="Times New Roman"/>
        </w:rPr>
        <w:t>groups</w:t>
      </w:r>
      <w:r w:rsidRPr="00B135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named</w:t>
      </w:r>
      <w:r w:rsidRPr="00B13554">
        <w:rPr>
          <w:rFonts w:ascii="Times New Roman" w:hAnsi="Times New Roman" w:cs="Times New Roman"/>
        </w:rPr>
        <w:t xml:space="preserve"> above.</w:t>
      </w:r>
    </w:p>
    <w:p w14:paraId="549458F7" w14:textId="6E4AA50C" w:rsidR="00724B0D" w:rsidRPr="005E1825" w:rsidRDefault="00833ACC" w:rsidP="00D842E1">
      <w:pPr>
        <w:pStyle w:val="NoSpacing"/>
        <w:numPr>
          <w:ilvl w:val="0"/>
          <w:numId w:val="12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Applicants </w:t>
      </w:r>
      <w:r w:rsidR="00724B0D" w:rsidRPr="005E1825">
        <w:rPr>
          <w:rFonts w:ascii="Times New Roman" w:hAnsi="Times New Roman" w:cs="Times New Roman"/>
        </w:rPr>
        <w:t>must</w:t>
      </w:r>
      <w:r w:rsidRPr="005E1825">
        <w:rPr>
          <w:rFonts w:ascii="Times New Roman" w:hAnsi="Times New Roman" w:cs="Times New Roman"/>
        </w:rPr>
        <w:t xml:space="preserve"> be</w:t>
      </w:r>
      <w:r w:rsidR="00724B0D" w:rsidRPr="005E1825">
        <w:rPr>
          <w:rFonts w:ascii="Times New Roman" w:hAnsi="Times New Roman" w:cs="Times New Roman"/>
        </w:rPr>
        <w:t xml:space="preserve"> </w:t>
      </w:r>
      <w:r w:rsidR="00E93E51" w:rsidRPr="005E1825">
        <w:rPr>
          <w:rFonts w:ascii="Times New Roman" w:hAnsi="Times New Roman" w:cs="Times New Roman"/>
        </w:rPr>
        <w:t xml:space="preserve">first </w:t>
      </w:r>
      <w:r w:rsidR="00724B0D" w:rsidRPr="005E1825">
        <w:rPr>
          <w:rFonts w:ascii="Times New Roman" w:hAnsi="Times New Roman" w:cs="Times New Roman"/>
        </w:rPr>
        <w:t xml:space="preserve">year </w:t>
      </w:r>
      <w:r w:rsidR="00D842E1" w:rsidRPr="005E1825">
        <w:rPr>
          <w:rFonts w:ascii="Times New Roman" w:hAnsi="Times New Roman" w:cs="Times New Roman"/>
        </w:rPr>
        <w:t>Master</w:t>
      </w:r>
      <w:r w:rsidR="00724B0D" w:rsidRPr="005E1825">
        <w:rPr>
          <w:rFonts w:ascii="Times New Roman" w:hAnsi="Times New Roman" w:cs="Times New Roman"/>
        </w:rPr>
        <w:t xml:space="preserve"> students studying Natural sciences or other sciences related to the activities of the Company and aiming to prepare their Final thesis at the Company</w:t>
      </w:r>
      <w:r w:rsidR="001233AE">
        <w:rPr>
          <w:rFonts w:ascii="Times New Roman" w:hAnsi="Times New Roman" w:cs="Times New Roman"/>
        </w:rPr>
        <w:t xml:space="preserve">, as also Company employees who are </w:t>
      </w:r>
      <w:r w:rsidR="001233AE" w:rsidRPr="005E1825">
        <w:rPr>
          <w:rFonts w:ascii="Times New Roman" w:hAnsi="Times New Roman" w:cs="Times New Roman"/>
        </w:rPr>
        <w:t>first year Master students</w:t>
      </w:r>
      <w:r w:rsidR="001233AE">
        <w:rPr>
          <w:rFonts w:ascii="Times New Roman" w:hAnsi="Times New Roman" w:cs="Times New Roman"/>
        </w:rPr>
        <w:t xml:space="preserve"> and employed no more than 0.6 FTE.   </w:t>
      </w:r>
    </w:p>
    <w:p w14:paraId="79BBC99C" w14:textId="6A919E29" w:rsidR="00724B0D" w:rsidRPr="005E1825" w:rsidRDefault="00724B0D" w:rsidP="00D842E1">
      <w:pPr>
        <w:pStyle w:val="NoSpacing"/>
        <w:numPr>
          <w:ilvl w:val="0"/>
          <w:numId w:val="12"/>
        </w:numPr>
        <w:tabs>
          <w:tab w:val="left" w:pos="851"/>
        </w:tabs>
        <w:ind w:left="567" w:firstLine="0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Applications for the competition must be submitted by </w:t>
      </w:r>
      <w:r w:rsidR="00D003BF">
        <w:rPr>
          <w:rFonts w:ascii="Times New Roman" w:hAnsi="Times New Roman" w:cs="Times New Roman"/>
        </w:rPr>
        <w:t>September</w:t>
      </w:r>
      <w:r w:rsidRPr="005E1825">
        <w:rPr>
          <w:rFonts w:ascii="Times New Roman" w:hAnsi="Times New Roman" w:cs="Times New Roman"/>
        </w:rPr>
        <w:t xml:space="preserve"> </w:t>
      </w:r>
      <w:r w:rsidR="00407C98">
        <w:rPr>
          <w:rFonts w:ascii="Times New Roman" w:hAnsi="Times New Roman" w:cs="Times New Roman"/>
        </w:rPr>
        <w:t>27</w:t>
      </w:r>
      <w:r w:rsidRPr="005E1825">
        <w:rPr>
          <w:rFonts w:ascii="Times New Roman" w:hAnsi="Times New Roman" w:cs="Times New Roman"/>
        </w:rPr>
        <w:t>, 202</w:t>
      </w:r>
      <w:r w:rsidR="00CA1723">
        <w:rPr>
          <w:rFonts w:ascii="Times New Roman" w:hAnsi="Times New Roman" w:cs="Times New Roman"/>
        </w:rPr>
        <w:t>6</w:t>
      </w:r>
      <w:r w:rsidRPr="005E1825">
        <w:rPr>
          <w:rFonts w:ascii="Times New Roman" w:hAnsi="Times New Roman" w:cs="Times New Roman"/>
        </w:rPr>
        <w:t>.</w:t>
      </w:r>
    </w:p>
    <w:p w14:paraId="45C165A0" w14:textId="64CE139E" w:rsidR="00724B0D" w:rsidRPr="005E1825" w:rsidRDefault="00724B0D" w:rsidP="00D842E1">
      <w:pPr>
        <w:pStyle w:val="NoSpacing"/>
        <w:numPr>
          <w:ilvl w:val="0"/>
          <w:numId w:val="12"/>
        </w:numPr>
        <w:tabs>
          <w:tab w:val="left" w:pos="851"/>
        </w:tabs>
        <w:ind w:left="567" w:firstLine="0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Student applicants must submit following documents:  </w:t>
      </w:r>
    </w:p>
    <w:p w14:paraId="276472FC" w14:textId="339611B8" w:rsidR="00724B0D" w:rsidRPr="005E1825" w:rsidRDefault="00724B0D" w:rsidP="00724B0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>Curriculum vitae (CV</w:t>
      </w:r>
      <w:proofErr w:type="gramStart"/>
      <w:r w:rsidRPr="005E1825">
        <w:rPr>
          <w:rFonts w:ascii="Times New Roman" w:hAnsi="Times New Roman" w:cs="Times New Roman"/>
        </w:rPr>
        <w:t>)</w:t>
      </w:r>
      <w:r w:rsidR="005E1825" w:rsidRPr="005E1825">
        <w:rPr>
          <w:rFonts w:ascii="Times New Roman" w:hAnsi="Times New Roman" w:cs="Times New Roman"/>
        </w:rPr>
        <w:t>;</w:t>
      </w:r>
      <w:proofErr w:type="gramEnd"/>
    </w:p>
    <w:p w14:paraId="539BE871" w14:textId="40CBE5D2" w:rsidR="00724B0D" w:rsidRPr="005E1825" w:rsidRDefault="00724B0D" w:rsidP="00724B0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Motivational letter, also </w:t>
      </w:r>
      <w:bookmarkStart w:id="0" w:name="_Hlk71810695"/>
      <w:r w:rsidRPr="005E1825">
        <w:rPr>
          <w:rFonts w:ascii="Times New Roman" w:hAnsi="Times New Roman" w:cs="Times New Roman"/>
        </w:rPr>
        <w:t xml:space="preserve">indicating preferred </w:t>
      </w:r>
      <w:r w:rsidR="00C143FD">
        <w:rPr>
          <w:rFonts w:ascii="Times New Roman" w:hAnsi="Times New Roman" w:cs="Times New Roman"/>
        </w:rPr>
        <w:t>R</w:t>
      </w:r>
      <w:r w:rsidRPr="005E1825">
        <w:rPr>
          <w:rFonts w:ascii="Times New Roman" w:hAnsi="Times New Roman" w:cs="Times New Roman"/>
        </w:rPr>
        <w:t xml:space="preserve">esearch </w:t>
      </w:r>
      <w:r w:rsidR="00C143FD">
        <w:rPr>
          <w:rFonts w:ascii="Times New Roman" w:hAnsi="Times New Roman" w:cs="Times New Roman"/>
        </w:rPr>
        <w:t>groups</w:t>
      </w:r>
      <w:r w:rsidRPr="005E1825">
        <w:rPr>
          <w:rFonts w:ascii="Times New Roman" w:hAnsi="Times New Roman" w:cs="Times New Roman"/>
        </w:rPr>
        <w:t xml:space="preserve"> </w:t>
      </w:r>
      <w:bookmarkEnd w:id="0"/>
      <w:r w:rsidR="0018224B" w:rsidRPr="005E1825">
        <w:rPr>
          <w:rFonts w:ascii="Times New Roman" w:hAnsi="Times New Roman" w:cs="Times New Roman"/>
        </w:rPr>
        <w:t xml:space="preserve">from the list </w:t>
      </w:r>
      <w:proofErr w:type="gramStart"/>
      <w:r w:rsidR="0018224B" w:rsidRPr="005E1825">
        <w:rPr>
          <w:rFonts w:ascii="Times New Roman" w:hAnsi="Times New Roman" w:cs="Times New Roman"/>
        </w:rPr>
        <w:t>above</w:t>
      </w:r>
      <w:r w:rsidR="005E1825" w:rsidRPr="005E1825">
        <w:rPr>
          <w:rFonts w:ascii="Times New Roman" w:hAnsi="Times New Roman" w:cs="Times New Roman"/>
        </w:rPr>
        <w:t>;</w:t>
      </w:r>
      <w:proofErr w:type="gramEnd"/>
    </w:p>
    <w:p w14:paraId="22F1E6FD" w14:textId="73A05BD9" w:rsidR="00CF3F1E" w:rsidRPr="005E1825" w:rsidRDefault="005E1825" w:rsidP="00CF3F1E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Copy of Bachelor studies diploma and its </w:t>
      </w:r>
      <w:proofErr w:type="gramStart"/>
      <w:r w:rsidRPr="005E1825">
        <w:rPr>
          <w:rFonts w:ascii="Times New Roman" w:hAnsi="Times New Roman" w:cs="Times New Roman"/>
        </w:rPr>
        <w:t>supplement;</w:t>
      </w:r>
      <w:proofErr w:type="gramEnd"/>
    </w:p>
    <w:p w14:paraId="370E9BC3" w14:textId="499A9AFD" w:rsidR="00724B0D" w:rsidRPr="005E1825" w:rsidRDefault="00724B0D" w:rsidP="00724B0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Copy of other achievements, such as scientific and/or social activities (e.g. </w:t>
      </w:r>
      <w:proofErr w:type="gramStart"/>
      <w:r w:rsidRPr="005E1825">
        <w:rPr>
          <w:rFonts w:ascii="Times New Roman" w:hAnsi="Times New Roman" w:cs="Times New Roman"/>
        </w:rPr>
        <w:t>participations</w:t>
      </w:r>
      <w:proofErr w:type="gramEnd"/>
      <w:r w:rsidRPr="005E1825">
        <w:rPr>
          <w:rFonts w:ascii="Times New Roman" w:hAnsi="Times New Roman" w:cs="Times New Roman"/>
        </w:rPr>
        <w:t xml:space="preserve"> in scientific competitions</w:t>
      </w:r>
      <w:r w:rsidR="0018224B" w:rsidRPr="005E1825">
        <w:rPr>
          <w:rFonts w:ascii="Times New Roman" w:hAnsi="Times New Roman" w:cs="Times New Roman"/>
        </w:rPr>
        <w:t xml:space="preserve">, </w:t>
      </w:r>
      <w:r w:rsidRPr="005E1825">
        <w:rPr>
          <w:rFonts w:ascii="Times New Roman" w:hAnsi="Times New Roman" w:cs="Times New Roman"/>
        </w:rPr>
        <w:t>tournaments and other</w:t>
      </w:r>
      <w:proofErr w:type="gramStart"/>
      <w:r w:rsidRPr="005E1825">
        <w:rPr>
          <w:rFonts w:ascii="Times New Roman" w:hAnsi="Times New Roman" w:cs="Times New Roman"/>
        </w:rPr>
        <w:t>)</w:t>
      </w:r>
      <w:r w:rsidR="005E1825" w:rsidRPr="005E1825">
        <w:rPr>
          <w:rFonts w:ascii="Times New Roman" w:hAnsi="Times New Roman" w:cs="Times New Roman"/>
        </w:rPr>
        <w:t>;</w:t>
      </w:r>
      <w:proofErr w:type="gramEnd"/>
    </w:p>
    <w:p w14:paraId="467A54CB" w14:textId="4F55DF15" w:rsidR="00724B0D" w:rsidRPr="005E1825" w:rsidRDefault="00724B0D" w:rsidP="00724B0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proofErr w:type="gramStart"/>
      <w:r w:rsidRPr="005E1825">
        <w:rPr>
          <w:rFonts w:ascii="Times New Roman" w:hAnsi="Times New Roman" w:cs="Times New Roman"/>
        </w:rPr>
        <w:t>Recommendation</w:t>
      </w:r>
      <w:proofErr w:type="gramEnd"/>
      <w:r w:rsidRPr="005E1825">
        <w:rPr>
          <w:rFonts w:ascii="Times New Roman" w:hAnsi="Times New Roman" w:cs="Times New Roman"/>
        </w:rPr>
        <w:t xml:space="preserve"> from </w:t>
      </w:r>
      <w:r w:rsidR="00CF3F1E" w:rsidRPr="005E1825">
        <w:rPr>
          <w:rFonts w:ascii="Times New Roman" w:hAnsi="Times New Roman" w:cs="Times New Roman"/>
        </w:rPr>
        <w:t>VU</w:t>
      </w:r>
      <w:r w:rsidRPr="005E1825">
        <w:rPr>
          <w:rFonts w:ascii="Times New Roman" w:hAnsi="Times New Roman" w:cs="Times New Roman"/>
        </w:rPr>
        <w:t xml:space="preserve"> Faculty or Employer would be additional benefit.      </w:t>
      </w:r>
    </w:p>
    <w:p w14:paraId="0C424A35" w14:textId="34691276" w:rsidR="00CF3F1E" w:rsidRPr="005E1825" w:rsidRDefault="00CF3F1E" w:rsidP="00D842E1">
      <w:pPr>
        <w:pStyle w:val="NoSpacing"/>
        <w:numPr>
          <w:ilvl w:val="0"/>
          <w:numId w:val="12"/>
        </w:numPr>
        <w:tabs>
          <w:tab w:val="left" w:pos="709"/>
        </w:tabs>
        <w:ind w:left="426" w:hanging="66"/>
        <w:jc w:val="both"/>
        <w:rPr>
          <w:rFonts w:ascii="Times New Roman" w:hAnsi="Times New Roman" w:cs="Times New Roman"/>
        </w:rPr>
      </w:pPr>
      <w:r w:rsidRPr="005E1825">
        <w:rPr>
          <w:rFonts w:ascii="Times New Roman" w:eastAsia="Times New Roman" w:hAnsi="Times New Roman"/>
        </w:rPr>
        <w:t xml:space="preserve">Application documents should be submitted to VU Study administration department via </w:t>
      </w:r>
      <w:r w:rsidRPr="005E1825">
        <w:rPr>
          <w:rFonts w:ascii="Times New Roman" w:hAnsi="Times New Roman"/>
        </w:rPr>
        <w:t>e</w:t>
      </w:r>
      <w:r w:rsidR="005E1825" w:rsidRPr="005E1825">
        <w:rPr>
          <w:rFonts w:ascii="Times New Roman" w:hAnsi="Times New Roman"/>
        </w:rPr>
        <w:t>-</w:t>
      </w:r>
      <w:r w:rsidRPr="005E1825">
        <w:rPr>
          <w:rFonts w:ascii="Times New Roman" w:hAnsi="Times New Roman"/>
        </w:rPr>
        <w:t xml:space="preserve">mail </w:t>
      </w:r>
      <w:hyperlink r:id="rId5" w:history="1">
        <w:r w:rsidR="00407C98" w:rsidRPr="00F960A6">
          <w:rPr>
            <w:rStyle w:val="Hyperlink"/>
            <w:rFonts w:ascii="Times New Roman" w:hAnsi="Times New Roman" w:cs="Times New Roman"/>
          </w:rPr>
          <w:t>andrius.juozapavicius@cr.vu.lt</w:t>
        </w:r>
      </w:hyperlink>
      <w:r w:rsidRPr="005E1825">
        <w:rPr>
          <w:rFonts w:ascii="Times New Roman" w:eastAsia="Times New Roman" w:hAnsi="Times New Roman"/>
        </w:rPr>
        <w:t xml:space="preserve"> and “Thermo Fisher Scientific Baltics” UAB via </w:t>
      </w:r>
      <w:r w:rsidRPr="005E1825">
        <w:rPr>
          <w:rFonts w:ascii="Times New Roman" w:hAnsi="Times New Roman"/>
        </w:rPr>
        <w:t>e</w:t>
      </w:r>
      <w:r w:rsidR="005E1825" w:rsidRPr="005E1825">
        <w:rPr>
          <w:rFonts w:ascii="Times New Roman" w:hAnsi="Times New Roman"/>
        </w:rPr>
        <w:t>-</w:t>
      </w:r>
      <w:r w:rsidRPr="005E1825">
        <w:rPr>
          <w:rFonts w:ascii="Times New Roman" w:hAnsi="Times New Roman"/>
        </w:rPr>
        <w:t xml:space="preserve">mail: </w:t>
      </w:r>
      <w:hyperlink r:id="rId6" w:history="1">
        <w:r w:rsidRPr="005E1825">
          <w:rPr>
            <w:rStyle w:val="Hyperlink"/>
            <w:rFonts w:ascii="Times New Roman" w:hAnsi="Times New Roman" w:cs="Times New Roman"/>
          </w:rPr>
          <w:t>stud@thermofisher.com</w:t>
        </w:r>
      </w:hyperlink>
      <w:r w:rsidRPr="005E1825">
        <w:rPr>
          <w:rFonts w:ascii="Times New Roman" w:eastAsia="Times New Roman" w:hAnsi="Times New Roman"/>
        </w:rPr>
        <w:t xml:space="preserve"> titled “Thermo Fisher Scientific nominal scholarship”.</w:t>
      </w:r>
    </w:p>
    <w:p w14:paraId="679868FF" w14:textId="5CBD4111" w:rsidR="0018224B" w:rsidRPr="005E1825" w:rsidRDefault="00407C98" w:rsidP="00D842E1">
      <w:pPr>
        <w:pStyle w:val="NoSpacing"/>
        <w:numPr>
          <w:ilvl w:val="0"/>
          <w:numId w:val="12"/>
        </w:numPr>
        <w:tabs>
          <w:tab w:val="left" w:pos="709"/>
        </w:tabs>
        <w:ind w:left="426" w:hanging="66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>Students’</w:t>
      </w:r>
      <w:r w:rsidR="0018224B" w:rsidRPr="005E1825">
        <w:rPr>
          <w:rFonts w:ascii="Times New Roman" w:hAnsi="Times New Roman" w:cs="Times New Roman"/>
        </w:rPr>
        <w:t xml:space="preserve"> applications are evaluated by an Appointed selection </w:t>
      </w:r>
      <w:r w:rsidR="00975751">
        <w:rPr>
          <w:rFonts w:ascii="Times New Roman" w:hAnsi="Times New Roman" w:cs="Times New Roman"/>
        </w:rPr>
        <w:t>Committee</w:t>
      </w:r>
      <w:r w:rsidR="0018224B" w:rsidRPr="005E1825">
        <w:rPr>
          <w:rFonts w:ascii="Times New Roman" w:hAnsi="Times New Roman" w:cs="Times New Roman"/>
        </w:rPr>
        <w:t xml:space="preserve">. This </w:t>
      </w:r>
      <w:r w:rsidR="00975751">
        <w:rPr>
          <w:rFonts w:ascii="Times New Roman" w:hAnsi="Times New Roman" w:cs="Times New Roman"/>
        </w:rPr>
        <w:t>Committee</w:t>
      </w:r>
      <w:r w:rsidR="0018224B" w:rsidRPr="005E1825">
        <w:rPr>
          <w:rFonts w:ascii="Times New Roman" w:hAnsi="Times New Roman" w:cs="Times New Roman"/>
        </w:rPr>
        <w:t xml:space="preserve"> evaluates </w:t>
      </w:r>
      <w:proofErr w:type="gramStart"/>
      <w:r w:rsidR="0018224B" w:rsidRPr="005E1825">
        <w:rPr>
          <w:rFonts w:ascii="Times New Roman" w:hAnsi="Times New Roman" w:cs="Times New Roman"/>
        </w:rPr>
        <w:t>provided application documents</w:t>
      </w:r>
      <w:proofErr w:type="gramEnd"/>
      <w:r w:rsidR="0018224B" w:rsidRPr="005E1825">
        <w:rPr>
          <w:rFonts w:ascii="Times New Roman" w:hAnsi="Times New Roman" w:cs="Times New Roman"/>
        </w:rPr>
        <w:t>, and if needed, may ask applicants to meet prior to making decision.</w:t>
      </w:r>
    </w:p>
    <w:p w14:paraId="59E24056" w14:textId="7586DC63" w:rsidR="0018224B" w:rsidRPr="005E1825" w:rsidRDefault="0018224B" w:rsidP="005E1825">
      <w:pPr>
        <w:pStyle w:val="NoSpacing"/>
        <w:numPr>
          <w:ilvl w:val="0"/>
          <w:numId w:val="12"/>
        </w:numPr>
        <w:tabs>
          <w:tab w:val="left" w:pos="709"/>
        </w:tabs>
        <w:ind w:left="426" w:hanging="66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 The </w:t>
      </w:r>
      <w:r w:rsidR="00975751">
        <w:rPr>
          <w:rFonts w:ascii="Times New Roman" w:hAnsi="Times New Roman" w:cs="Times New Roman"/>
        </w:rPr>
        <w:t>Committee</w:t>
      </w:r>
      <w:r w:rsidRPr="005E1825">
        <w:rPr>
          <w:rFonts w:ascii="Times New Roman" w:hAnsi="Times New Roman" w:cs="Times New Roman"/>
        </w:rPr>
        <w:t xml:space="preserve"> evaluates applicant’s study results </w:t>
      </w:r>
      <w:r w:rsidR="005E1825">
        <w:rPr>
          <w:rFonts w:ascii="Times New Roman" w:hAnsi="Times New Roman" w:cs="Times New Roman"/>
        </w:rPr>
        <w:t xml:space="preserve">– Bachelor final thesis (or exams) and main study field subjects </w:t>
      </w:r>
      <w:r w:rsidRPr="005E1825">
        <w:rPr>
          <w:rFonts w:ascii="Times New Roman" w:hAnsi="Times New Roman" w:cs="Times New Roman"/>
        </w:rPr>
        <w:t xml:space="preserve">weighted average grades must be no less than </w:t>
      </w:r>
      <w:r w:rsidR="00CA1723">
        <w:rPr>
          <w:rFonts w:ascii="Times New Roman" w:hAnsi="Times New Roman" w:cs="Times New Roman"/>
        </w:rPr>
        <w:t>7</w:t>
      </w:r>
      <w:r w:rsidR="005E1825">
        <w:rPr>
          <w:rFonts w:ascii="Times New Roman" w:hAnsi="Times New Roman" w:cs="Times New Roman"/>
        </w:rPr>
        <w:t xml:space="preserve">, </w:t>
      </w:r>
      <w:r w:rsidRPr="005E1825">
        <w:rPr>
          <w:rFonts w:ascii="Times New Roman" w:hAnsi="Times New Roman" w:cs="Times New Roman"/>
        </w:rPr>
        <w:t>motivation, achievements and practical research capabilities.</w:t>
      </w:r>
    </w:p>
    <w:p w14:paraId="0640775C" w14:textId="554B25C7" w:rsidR="0018224B" w:rsidRPr="005E1825" w:rsidRDefault="0018224B" w:rsidP="00D842E1">
      <w:pPr>
        <w:pStyle w:val="NoSpacing"/>
        <w:numPr>
          <w:ilvl w:val="0"/>
          <w:numId w:val="12"/>
        </w:numPr>
        <w:tabs>
          <w:tab w:val="left" w:pos="709"/>
        </w:tabs>
        <w:ind w:left="426" w:hanging="66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>Decision regarding the Scholarship will be communicated via applicant’s e-mail.</w:t>
      </w:r>
    </w:p>
    <w:p w14:paraId="0F7E0C17" w14:textId="6BF73609" w:rsidR="00971E33" w:rsidRPr="005E1825" w:rsidRDefault="0018224B" w:rsidP="00D842E1">
      <w:pPr>
        <w:pStyle w:val="NoSpacing"/>
        <w:numPr>
          <w:ilvl w:val="0"/>
          <w:numId w:val="12"/>
        </w:numPr>
        <w:tabs>
          <w:tab w:val="left" w:pos="709"/>
        </w:tabs>
        <w:ind w:left="426" w:hanging="66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The scholarship is reviewed each study </w:t>
      </w:r>
      <w:r w:rsidR="00407C98" w:rsidRPr="005E1825">
        <w:rPr>
          <w:rFonts w:ascii="Times New Roman" w:hAnsi="Times New Roman" w:cs="Times New Roman"/>
        </w:rPr>
        <w:t>semester,</w:t>
      </w:r>
      <w:r w:rsidRPr="005E1825">
        <w:rPr>
          <w:rFonts w:ascii="Times New Roman" w:hAnsi="Times New Roman" w:cs="Times New Roman"/>
        </w:rPr>
        <w:t xml:space="preserve"> and the scholarship holder may lose the </w:t>
      </w:r>
      <w:r w:rsidR="00474650" w:rsidRPr="005E1825">
        <w:rPr>
          <w:rFonts w:ascii="Times New Roman" w:hAnsi="Times New Roman" w:cs="Times New Roman"/>
        </w:rPr>
        <w:t>scholarship,</w:t>
      </w:r>
      <w:r w:rsidRPr="005E1825">
        <w:rPr>
          <w:rFonts w:ascii="Times New Roman" w:hAnsi="Times New Roman" w:cs="Times New Roman"/>
        </w:rPr>
        <w:t xml:space="preserve"> or it may be terminated </w:t>
      </w:r>
      <w:r w:rsidR="00731720">
        <w:rPr>
          <w:rFonts w:ascii="Times New Roman" w:hAnsi="Times New Roman" w:cs="Times New Roman"/>
        </w:rPr>
        <w:t>or</w:t>
      </w:r>
      <w:r w:rsidRPr="005E1825">
        <w:rPr>
          <w:rFonts w:ascii="Times New Roman" w:hAnsi="Times New Roman" w:cs="Times New Roman"/>
        </w:rPr>
        <w:t xml:space="preserve"> withheld according to the terms and conditions of the Scholarship defined in </w:t>
      </w:r>
      <w:r w:rsidR="00971E33" w:rsidRPr="005E1825">
        <w:rPr>
          <w:rFonts w:ascii="Times New Roman" w:hAnsi="Times New Roman" w:cs="Times New Roman"/>
        </w:rPr>
        <w:t>A</w:t>
      </w:r>
      <w:r w:rsidRPr="005E1825">
        <w:rPr>
          <w:rFonts w:ascii="Times New Roman" w:hAnsi="Times New Roman" w:cs="Times New Roman"/>
        </w:rPr>
        <w:t>greement</w:t>
      </w:r>
      <w:r w:rsidR="00971E33" w:rsidRPr="005E1825">
        <w:rPr>
          <w:rFonts w:ascii="Times New Roman" w:hAnsi="Times New Roman" w:cs="Times New Roman"/>
        </w:rPr>
        <w:t xml:space="preserve"> between the Company and the </w:t>
      </w:r>
      <w:r w:rsidR="00CF3F1E" w:rsidRPr="005E1825">
        <w:rPr>
          <w:rFonts w:ascii="Times New Roman" w:hAnsi="Times New Roman" w:cs="Times New Roman"/>
        </w:rPr>
        <w:t>VU</w:t>
      </w:r>
      <w:r w:rsidR="00971E33" w:rsidRPr="005E1825">
        <w:rPr>
          <w:rFonts w:ascii="Times New Roman" w:hAnsi="Times New Roman" w:cs="Times New Roman"/>
        </w:rPr>
        <w:t xml:space="preserve">. </w:t>
      </w:r>
    </w:p>
    <w:p w14:paraId="4E4AE766" w14:textId="2733BC18" w:rsidR="00971E33" w:rsidRPr="005E1825" w:rsidRDefault="00971E33" w:rsidP="00D842E1">
      <w:pPr>
        <w:pStyle w:val="NoSpacing"/>
        <w:numPr>
          <w:ilvl w:val="0"/>
          <w:numId w:val="12"/>
        </w:numPr>
        <w:tabs>
          <w:tab w:val="left" w:pos="709"/>
        </w:tabs>
        <w:ind w:left="426" w:hanging="66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 xml:space="preserve">Terms and conditions of the Scholarship are defined in accordance </w:t>
      </w:r>
      <w:r w:rsidR="00474650" w:rsidRPr="005E1825">
        <w:rPr>
          <w:rFonts w:ascii="Times New Roman" w:hAnsi="Times New Roman" w:cs="Times New Roman"/>
        </w:rPr>
        <w:t>with</w:t>
      </w:r>
      <w:r w:rsidRPr="005E1825">
        <w:rPr>
          <w:rFonts w:ascii="Times New Roman" w:hAnsi="Times New Roman" w:cs="Times New Roman"/>
        </w:rPr>
        <w:t xml:space="preserve"> the Agreement between the Company and </w:t>
      </w:r>
      <w:r w:rsidR="00CF3F1E" w:rsidRPr="005E1825">
        <w:rPr>
          <w:rFonts w:ascii="Times New Roman" w:hAnsi="Times New Roman" w:cs="Times New Roman"/>
        </w:rPr>
        <w:t>VU</w:t>
      </w:r>
      <w:r w:rsidRPr="005E1825">
        <w:rPr>
          <w:rFonts w:ascii="Times New Roman" w:hAnsi="Times New Roman" w:cs="Times New Roman"/>
        </w:rPr>
        <w:t xml:space="preserve">. </w:t>
      </w:r>
      <w:r w:rsidR="0018224B" w:rsidRPr="005E1825">
        <w:rPr>
          <w:rFonts w:ascii="Times New Roman" w:hAnsi="Times New Roman" w:cs="Times New Roman"/>
        </w:rPr>
        <w:t xml:space="preserve"> </w:t>
      </w:r>
    </w:p>
    <w:p w14:paraId="713B6935" w14:textId="03E6EE2B" w:rsidR="0018224B" w:rsidRPr="005E1825" w:rsidRDefault="00971E33" w:rsidP="00D842E1">
      <w:pPr>
        <w:pStyle w:val="NoSpacing"/>
        <w:numPr>
          <w:ilvl w:val="0"/>
          <w:numId w:val="12"/>
        </w:numPr>
        <w:tabs>
          <w:tab w:val="left" w:pos="709"/>
        </w:tabs>
        <w:ind w:left="426" w:hanging="66"/>
        <w:jc w:val="both"/>
        <w:rPr>
          <w:rFonts w:ascii="Times New Roman" w:hAnsi="Times New Roman" w:cs="Times New Roman"/>
        </w:rPr>
      </w:pPr>
      <w:r w:rsidRPr="005E1825">
        <w:rPr>
          <w:rFonts w:ascii="Times New Roman" w:hAnsi="Times New Roman" w:cs="Times New Roman"/>
        </w:rPr>
        <w:t>I</w:t>
      </w:r>
      <w:r w:rsidR="00CF3F1E" w:rsidRPr="005E1825">
        <w:rPr>
          <w:rFonts w:ascii="Times New Roman" w:hAnsi="Times New Roman" w:cs="Times New Roman"/>
        </w:rPr>
        <w:t>n</w:t>
      </w:r>
      <w:r w:rsidRPr="005E1825">
        <w:rPr>
          <w:rFonts w:ascii="Times New Roman" w:hAnsi="Times New Roman" w:cs="Times New Roman"/>
        </w:rPr>
        <w:t xml:space="preserve"> exceptional cases the Company or the </w:t>
      </w:r>
      <w:r w:rsidR="00CF3F1E" w:rsidRPr="005E1825">
        <w:rPr>
          <w:rFonts w:ascii="Times New Roman" w:hAnsi="Times New Roman" w:cs="Times New Roman"/>
        </w:rPr>
        <w:t>VU</w:t>
      </w:r>
      <w:r w:rsidRPr="005E1825">
        <w:rPr>
          <w:rFonts w:ascii="Times New Roman" w:hAnsi="Times New Roman" w:cs="Times New Roman"/>
        </w:rPr>
        <w:t xml:space="preserve"> have a right to change terms and conditions of the Scholarship or to terminate the call for applications. </w:t>
      </w:r>
    </w:p>
    <w:p w14:paraId="4D73522A" w14:textId="5C23F35E" w:rsidR="00724B0D" w:rsidRPr="005E1825" w:rsidRDefault="00724B0D" w:rsidP="00971E33">
      <w:pPr>
        <w:pStyle w:val="NoSpacing"/>
        <w:jc w:val="both"/>
        <w:rPr>
          <w:rFonts w:ascii="Times New Roman" w:hAnsi="Times New Roman" w:cs="Times New Roman"/>
        </w:rPr>
      </w:pPr>
    </w:p>
    <w:p w14:paraId="704E2B32" w14:textId="5E71558B" w:rsidR="00447CFA" w:rsidRPr="005E1825" w:rsidRDefault="00CA1723" w:rsidP="00447C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</w:t>
      </w:r>
      <w:r w:rsidR="00407C98">
        <w:rPr>
          <w:rFonts w:ascii="Times New Roman" w:hAnsi="Times New Roman" w:cs="Times New Roman"/>
        </w:rPr>
        <w:t xml:space="preserve">May </w:t>
      </w:r>
      <w:r w:rsidR="00115BC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</w:p>
    <w:sectPr w:rsidR="00447CFA" w:rsidRPr="005E1825" w:rsidSect="006859C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AD4"/>
    <w:multiLevelType w:val="hybridMultilevel"/>
    <w:tmpl w:val="36AEF9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D89"/>
    <w:multiLevelType w:val="hybridMultilevel"/>
    <w:tmpl w:val="9364E9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7646D"/>
    <w:multiLevelType w:val="hybridMultilevel"/>
    <w:tmpl w:val="63E81962"/>
    <w:lvl w:ilvl="0" w:tplc="DEECBC4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0E"/>
    <w:multiLevelType w:val="hybridMultilevel"/>
    <w:tmpl w:val="AB3CBF0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FE3A7"/>
    <w:multiLevelType w:val="hybridMultilevel"/>
    <w:tmpl w:val="20E2E034"/>
    <w:lvl w:ilvl="0" w:tplc="C1B24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00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3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0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D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E6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8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A5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7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84AE7"/>
    <w:multiLevelType w:val="hybridMultilevel"/>
    <w:tmpl w:val="7CB00A0E"/>
    <w:lvl w:ilvl="0" w:tplc="042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1CD96AC7"/>
    <w:multiLevelType w:val="hybridMultilevel"/>
    <w:tmpl w:val="503C8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CA9BF"/>
    <w:multiLevelType w:val="hybridMultilevel"/>
    <w:tmpl w:val="2B721192"/>
    <w:lvl w:ilvl="0" w:tplc="553C5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69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EE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A1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07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0D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86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68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C59"/>
    <w:multiLevelType w:val="hybridMultilevel"/>
    <w:tmpl w:val="54EE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50D01"/>
    <w:multiLevelType w:val="hybridMultilevel"/>
    <w:tmpl w:val="55CE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18"/>
    <w:multiLevelType w:val="hybridMultilevel"/>
    <w:tmpl w:val="6D4C92D2"/>
    <w:lvl w:ilvl="0" w:tplc="D13437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795C"/>
    <w:multiLevelType w:val="multilevel"/>
    <w:tmpl w:val="192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3B6527"/>
    <w:multiLevelType w:val="hybridMultilevel"/>
    <w:tmpl w:val="87789E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D0AC9"/>
    <w:multiLevelType w:val="multilevel"/>
    <w:tmpl w:val="096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E2A8D"/>
    <w:multiLevelType w:val="hybridMultilevel"/>
    <w:tmpl w:val="5094D296"/>
    <w:lvl w:ilvl="0" w:tplc="719CE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AB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C5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61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8D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4F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82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27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E0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352B"/>
    <w:multiLevelType w:val="hybridMultilevel"/>
    <w:tmpl w:val="51E88E32"/>
    <w:lvl w:ilvl="0" w:tplc="D13437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D48CA"/>
    <w:multiLevelType w:val="hybridMultilevel"/>
    <w:tmpl w:val="80FE0FAE"/>
    <w:lvl w:ilvl="0" w:tplc="F43C3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2A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81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63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CE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4A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4D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87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88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75C95"/>
    <w:multiLevelType w:val="hybridMultilevel"/>
    <w:tmpl w:val="FB98B9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F9143"/>
    <w:multiLevelType w:val="hybridMultilevel"/>
    <w:tmpl w:val="CD7EF8C6"/>
    <w:lvl w:ilvl="0" w:tplc="67CA0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B0D0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C4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566E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2E5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A4E9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B2D7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7A9B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2D065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E2FC8"/>
    <w:multiLevelType w:val="hybridMultilevel"/>
    <w:tmpl w:val="ACCA32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11FC1"/>
    <w:multiLevelType w:val="hybridMultilevel"/>
    <w:tmpl w:val="CDF6F008"/>
    <w:lvl w:ilvl="0" w:tplc="1B0C0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D25FCF"/>
    <w:multiLevelType w:val="hybridMultilevel"/>
    <w:tmpl w:val="B36A7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4F7365"/>
    <w:multiLevelType w:val="hybridMultilevel"/>
    <w:tmpl w:val="15162D18"/>
    <w:lvl w:ilvl="0" w:tplc="3EEE8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4C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4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9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EE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63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2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E3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92760"/>
    <w:multiLevelType w:val="hybridMultilevel"/>
    <w:tmpl w:val="FFFFFFFF"/>
    <w:lvl w:ilvl="0" w:tplc="54BE7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8F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4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0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09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21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41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C8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CB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A2671"/>
    <w:multiLevelType w:val="hybridMultilevel"/>
    <w:tmpl w:val="FFFFFFFF"/>
    <w:lvl w:ilvl="0" w:tplc="FD228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66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3AC2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9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E9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565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CF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033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344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14F"/>
    <w:multiLevelType w:val="hybridMultilevel"/>
    <w:tmpl w:val="9C8E87E4"/>
    <w:lvl w:ilvl="0" w:tplc="042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 w15:restartNumberingAfterBreak="0">
    <w:nsid w:val="5B6A46A1"/>
    <w:multiLevelType w:val="hybridMultilevel"/>
    <w:tmpl w:val="A8509E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E0552"/>
    <w:multiLevelType w:val="hybridMultilevel"/>
    <w:tmpl w:val="E458C7B6"/>
    <w:lvl w:ilvl="0" w:tplc="2F7868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F67A0"/>
    <w:multiLevelType w:val="hybridMultilevel"/>
    <w:tmpl w:val="461C1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54ECE"/>
    <w:multiLevelType w:val="multilevel"/>
    <w:tmpl w:val="06E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A96A9B"/>
    <w:multiLevelType w:val="hybridMultilevel"/>
    <w:tmpl w:val="FFFFFFFF"/>
    <w:lvl w:ilvl="0" w:tplc="845C4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4A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6B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5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2A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E3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26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A2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0D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1048A"/>
    <w:multiLevelType w:val="hybridMultilevel"/>
    <w:tmpl w:val="3D3A65DA"/>
    <w:lvl w:ilvl="0" w:tplc="18467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47714">
    <w:abstractNumId w:val="14"/>
  </w:num>
  <w:num w:numId="2" w16cid:durableId="1228497783">
    <w:abstractNumId w:val="12"/>
  </w:num>
  <w:num w:numId="3" w16cid:durableId="266278144">
    <w:abstractNumId w:val="17"/>
  </w:num>
  <w:num w:numId="4" w16cid:durableId="905069075">
    <w:abstractNumId w:val="1"/>
  </w:num>
  <w:num w:numId="5" w16cid:durableId="1403675507">
    <w:abstractNumId w:val="3"/>
  </w:num>
  <w:num w:numId="6" w16cid:durableId="1387028121">
    <w:abstractNumId w:val="0"/>
  </w:num>
  <w:num w:numId="7" w16cid:durableId="396167711">
    <w:abstractNumId w:val="8"/>
  </w:num>
  <w:num w:numId="8" w16cid:durableId="1051617964">
    <w:abstractNumId w:val="11"/>
  </w:num>
  <w:num w:numId="9" w16cid:durableId="936794202">
    <w:abstractNumId w:val="16"/>
  </w:num>
  <w:num w:numId="10" w16cid:durableId="1112280867">
    <w:abstractNumId w:val="13"/>
  </w:num>
  <w:num w:numId="11" w16cid:durableId="1737164837">
    <w:abstractNumId w:val="15"/>
  </w:num>
  <w:num w:numId="12" w16cid:durableId="1841845148">
    <w:abstractNumId w:val="10"/>
  </w:num>
  <w:num w:numId="13" w16cid:durableId="1618414379">
    <w:abstractNumId w:val="31"/>
  </w:num>
  <w:num w:numId="14" w16cid:durableId="1053044621">
    <w:abstractNumId w:val="21"/>
  </w:num>
  <w:num w:numId="15" w16cid:durableId="1256473001">
    <w:abstractNumId w:val="29"/>
  </w:num>
  <w:num w:numId="16" w16cid:durableId="649946955">
    <w:abstractNumId w:val="2"/>
  </w:num>
  <w:num w:numId="17" w16cid:durableId="1587105684">
    <w:abstractNumId w:val="0"/>
  </w:num>
  <w:num w:numId="18" w16cid:durableId="1581600521">
    <w:abstractNumId w:val="14"/>
  </w:num>
  <w:num w:numId="19" w16cid:durableId="1700735167">
    <w:abstractNumId w:val="20"/>
  </w:num>
  <w:num w:numId="20" w16cid:durableId="1032997601">
    <w:abstractNumId w:val="9"/>
  </w:num>
  <w:num w:numId="21" w16cid:durableId="1291520844">
    <w:abstractNumId w:val="27"/>
  </w:num>
  <w:num w:numId="22" w16cid:durableId="200094527">
    <w:abstractNumId w:val="4"/>
  </w:num>
  <w:num w:numId="23" w16cid:durableId="90011637">
    <w:abstractNumId w:val="18"/>
  </w:num>
  <w:num w:numId="24" w16cid:durableId="1610428087">
    <w:abstractNumId w:val="28"/>
  </w:num>
  <w:num w:numId="25" w16cid:durableId="180049460">
    <w:abstractNumId w:val="19"/>
  </w:num>
  <w:num w:numId="26" w16cid:durableId="378940103">
    <w:abstractNumId w:val="24"/>
  </w:num>
  <w:num w:numId="27" w16cid:durableId="1398743142">
    <w:abstractNumId w:val="30"/>
  </w:num>
  <w:num w:numId="28" w16cid:durableId="1491095452">
    <w:abstractNumId w:val="23"/>
  </w:num>
  <w:num w:numId="29" w16cid:durableId="1296716805">
    <w:abstractNumId w:val="6"/>
  </w:num>
  <w:num w:numId="30" w16cid:durableId="1272862610">
    <w:abstractNumId w:val="22"/>
  </w:num>
  <w:num w:numId="31" w16cid:durableId="1727561334">
    <w:abstractNumId w:val="7"/>
  </w:num>
  <w:num w:numId="32" w16cid:durableId="1413503791">
    <w:abstractNumId w:val="25"/>
  </w:num>
  <w:num w:numId="33" w16cid:durableId="772096228">
    <w:abstractNumId w:val="5"/>
  </w:num>
  <w:num w:numId="34" w16cid:durableId="1689066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FA"/>
    <w:rsid w:val="00005B80"/>
    <w:rsid w:val="00035861"/>
    <w:rsid w:val="00047F3C"/>
    <w:rsid w:val="00057CA8"/>
    <w:rsid w:val="000635EB"/>
    <w:rsid w:val="000E466D"/>
    <w:rsid w:val="00104880"/>
    <w:rsid w:val="00115BCE"/>
    <w:rsid w:val="001233AE"/>
    <w:rsid w:val="00143BED"/>
    <w:rsid w:val="001743D9"/>
    <w:rsid w:val="0018224B"/>
    <w:rsid w:val="001D1D01"/>
    <w:rsid w:val="001E5DA0"/>
    <w:rsid w:val="001F110F"/>
    <w:rsid w:val="001F6073"/>
    <w:rsid w:val="002142BB"/>
    <w:rsid w:val="00266721"/>
    <w:rsid w:val="002726CE"/>
    <w:rsid w:val="002977A7"/>
    <w:rsid w:val="002F1B9E"/>
    <w:rsid w:val="00300C4C"/>
    <w:rsid w:val="0030106E"/>
    <w:rsid w:val="0031725E"/>
    <w:rsid w:val="00380F0E"/>
    <w:rsid w:val="003C6866"/>
    <w:rsid w:val="003E3E0D"/>
    <w:rsid w:val="003F3685"/>
    <w:rsid w:val="00407C98"/>
    <w:rsid w:val="004300BA"/>
    <w:rsid w:val="0043668E"/>
    <w:rsid w:val="00441B1B"/>
    <w:rsid w:val="00442E16"/>
    <w:rsid w:val="00447CFA"/>
    <w:rsid w:val="00474650"/>
    <w:rsid w:val="004836DB"/>
    <w:rsid w:val="004879C6"/>
    <w:rsid w:val="004C27BF"/>
    <w:rsid w:val="004F01CC"/>
    <w:rsid w:val="00506900"/>
    <w:rsid w:val="00582440"/>
    <w:rsid w:val="00593EEA"/>
    <w:rsid w:val="005A0F00"/>
    <w:rsid w:val="005C1209"/>
    <w:rsid w:val="005C78BD"/>
    <w:rsid w:val="005E1825"/>
    <w:rsid w:val="005F10FA"/>
    <w:rsid w:val="006859CD"/>
    <w:rsid w:val="006A1794"/>
    <w:rsid w:val="006D7BBF"/>
    <w:rsid w:val="006E033C"/>
    <w:rsid w:val="006E451D"/>
    <w:rsid w:val="00705DC3"/>
    <w:rsid w:val="00724B0D"/>
    <w:rsid w:val="00731720"/>
    <w:rsid w:val="00740ECF"/>
    <w:rsid w:val="00771647"/>
    <w:rsid w:val="00791006"/>
    <w:rsid w:val="0079186E"/>
    <w:rsid w:val="007A4C49"/>
    <w:rsid w:val="007B5C2C"/>
    <w:rsid w:val="007B62C0"/>
    <w:rsid w:val="007C03F4"/>
    <w:rsid w:val="00832B1E"/>
    <w:rsid w:val="00833ACC"/>
    <w:rsid w:val="00844240"/>
    <w:rsid w:val="00865CFE"/>
    <w:rsid w:val="008D4F66"/>
    <w:rsid w:val="00937278"/>
    <w:rsid w:val="0095004B"/>
    <w:rsid w:val="009517C4"/>
    <w:rsid w:val="00971E33"/>
    <w:rsid w:val="00975751"/>
    <w:rsid w:val="00975904"/>
    <w:rsid w:val="00975DDD"/>
    <w:rsid w:val="009A48D1"/>
    <w:rsid w:val="009C1940"/>
    <w:rsid w:val="009E28F6"/>
    <w:rsid w:val="00A16DFF"/>
    <w:rsid w:val="00A27DEE"/>
    <w:rsid w:val="00A402BA"/>
    <w:rsid w:val="00A4044F"/>
    <w:rsid w:val="00A91AEA"/>
    <w:rsid w:val="00AD73E3"/>
    <w:rsid w:val="00AE24EA"/>
    <w:rsid w:val="00B10F94"/>
    <w:rsid w:val="00B13554"/>
    <w:rsid w:val="00B31571"/>
    <w:rsid w:val="00B673B1"/>
    <w:rsid w:val="00BA2C75"/>
    <w:rsid w:val="00BA4B18"/>
    <w:rsid w:val="00C143FD"/>
    <w:rsid w:val="00C20A6C"/>
    <w:rsid w:val="00C31AAF"/>
    <w:rsid w:val="00C53DE4"/>
    <w:rsid w:val="00C923A4"/>
    <w:rsid w:val="00CA1723"/>
    <w:rsid w:val="00CA2CA8"/>
    <w:rsid w:val="00CB6892"/>
    <w:rsid w:val="00CE04F0"/>
    <w:rsid w:val="00CF3F1E"/>
    <w:rsid w:val="00D003BF"/>
    <w:rsid w:val="00D25ED6"/>
    <w:rsid w:val="00D3566C"/>
    <w:rsid w:val="00D452A4"/>
    <w:rsid w:val="00D842E1"/>
    <w:rsid w:val="00D874DF"/>
    <w:rsid w:val="00DA0287"/>
    <w:rsid w:val="00E04DB7"/>
    <w:rsid w:val="00E14FCB"/>
    <w:rsid w:val="00E24C48"/>
    <w:rsid w:val="00E301FB"/>
    <w:rsid w:val="00E8064E"/>
    <w:rsid w:val="00E92911"/>
    <w:rsid w:val="00E93E51"/>
    <w:rsid w:val="00EA0168"/>
    <w:rsid w:val="00F22542"/>
    <w:rsid w:val="00F31B6D"/>
    <w:rsid w:val="00F46914"/>
    <w:rsid w:val="00F532AD"/>
    <w:rsid w:val="00F840BC"/>
    <w:rsid w:val="00F90BD0"/>
    <w:rsid w:val="00FC3066"/>
    <w:rsid w:val="00FC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FD0EB"/>
  <w15:chartTrackingRefBased/>
  <w15:docId w15:val="{B9ADF70F-9F9B-44BA-A764-A3621157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4F"/>
    <w:pPr>
      <w:spacing w:after="0" w:line="240" w:lineRule="auto"/>
    </w:pPr>
    <w:rPr>
      <w:rFonts w:ascii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C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44F"/>
    <w:pPr>
      <w:ind w:left="720"/>
    </w:pPr>
  </w:style>
  <w:style w:type="paragraph" w:customStyle="1" w:styleId="paragraph">
    <w:name w:val="paragraph"/>
    <w:basedOn w:val="Normal"/>
    <w:rsid w:val="00B673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673B1"/>
  </w:style>
  <w:style w:type="character" w:customStyle="1" w:styleId="eop">
    <w:name w:val="eop"/>
    <w:basedOn w:val="DefaultParagraphFont"/>
    <w:rsid w:val="00B673B1"/>
  </w:style>
  <w:style w:type="table" w:styleId="TableGrid">
    <w:name w:val="Table Grid"/>
    <w:basedOn w:val="TableNormal"/>
    <w:uiPriority w:val="39"/>
    <w:rsid w:val="00F22542"/>
    <w:pPr>
      <w:spacing w:after="0" w:line="240" w:lineRule="auto"/>
    </w:pPr>
    <w:rPr>
      <w:lang w:val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32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2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B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66"/>
    <w:rPr>
      <w:rFonts w:ascii="Segoe UI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30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1FB"/>
    <w:rPr>
      <w:rFonts w:ascii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1FB"/>
    <w:rPr>
      <w:rFonts w:ascii="Calibri" w:hAnsi="Calibri" w:cs="Times New Roman"/>
      <w:b/>
      <w:bCs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724B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customStyle="1" w:styleId="xmsolistparagraph">
    <w:name w:val="x_msolistparagraph"/>
    <w:basedOn w:val="Normal"/>
    <w:rsid w:val="00B13554"/>
    <w:pPr>
      <w:ind w:left="720"/>
    </w:pPr>
    <w:rPr>
      <w:rFonts w:cs="Calibri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27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37278"/>
  </w:style>
  <w:style w:type="paragraph" w:customStyle="1" w:styleId="xmsonospacing">
    <w:name w:val="x_msonospacing"/>
    <w:basedOn w:val="Normal"/>
    <w:rsid w:val="00407C98"/>
    <w:rPr>
      <w:rFonts w:ascii="Aptos" w:hAnsi="Aptos" w:cs="Aptos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@thermofisher.com" TargetMode="External"/><Relationship Id="rId5" Type="http://schemas.openxmlformats.org/officeDocument/2006/relationships/hyperlink" Target="mailto:andrius.juozapavicius@cr.v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8215</Words>
  <Characters>4684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Burbulis, Saulius</dc:creator>
  <cp:keywords/>
  <dc:description/>
  <cp:lastModifiedBy>Stankevič, Edvin</cp:lastModifiedBy>
  <cp:revision>112</cp:revision>
  <dcterms:created xsi:type="dcterms:W3CDTF">2020-04-09T13:18:00Z</dcterms:created>
  <dcterms:modified xsi:type="dcterms:W3CDTF">2026-05-14T11:42:00Z</dcterms:modified>
</cp:coreProperties>
</file>